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49" w:rsidRPr="00335F49" w:rsidRDefault="00335F49"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center"/>
        <w:rPr>
          <w:color w:val="222222"/>
          <w:sz w:val="24"/>
          <w:szCs w:val="24"/>
          <w:lang w:val="ru-RU"/>
        </w:rPr>
      </w:pPr>
      <w:r>
        <w:rPr>
          <w:color w:val="222222"/>
          <w:sz w:val="24"/>
          <w:szCs w:val="24"/>
          <w:lang w:val="ru-RU"/>
        </w:rPr>
        <w:t xml:space="preserve">                                                                                  </w:t>
      </w:r>
      <w:r w:rsidRPr="00335F49">
        <w:rPr>
          <w:color w:val="222222"/>
          <w:sz w:val="24"/>
          <w:szCs w:val="24"/>
          <w:lang w:val="ru-RU"/>
        </w:rPr>
        <w:t>Приложение №1</w:t>
      </w:r>
    </w:p>
    <w:p w:rsidR="00335F49" w:rsidRPr="00335F49" w:rsidRDefault="00335F49"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right"/>
        <w:rPr>
          <w:color w:val="222222"/>
          <w:sz w:val="24"/>
          <w:szCs w:val="24"/>
          <w:lang w:val="ru-RU"/>
        </w:rPr>
      </w:pPr>
      <w:r>
        <w:rPr>
          <w:color w:val="222222"/>
          <w:sz w:val="24"/>
          <w:szCs w:val="24"/>
          <w:lang w:val="ru-RU"/>
        </w:rPr>
        <w:t xml:space="preserve">к </w:t>
      </w:r>
      <w:r w:rsidRPr="00335F49">
        <w:rPr>
          <w:color w:val="222222"/>
          <w:sz w:val="24"/>
          <w:szCs w:val="24"/>
          <w:lang w:val="ru-RU"/>
        </w:rPr>
        <w:t xml:space="preserve"> приказу </w:t>
      </w:r>
      <w:r>
        <w:rPr>
          <w:color w:val="222222"/>
          <w:sz w:val="24"/>
          <w:szCs w:val="24"/>
          <w:lang w:val="ru-RU"/>
        </w:rPr>
        <w:t xml:space="preserve"> </w:t>
      </w:r>
      <w:r w:rsidRPr="00335F49">
        <w:rPr>
          <w:color w:val="222222"/>
          <w:sz w:val="24"/>
          <w:szCs w:val="24"/>
          <w:lang w:val="ru-RU"/>
        </w:rPr>
        <w:t xml:space="preserve">№ </w:t>
      </w:r>
      <w:r>
        <w:rPr>
          <w:color w:val="222222"/>
          <w:sz w:val="24"/>
          <w:szCs w:val="24"/>
          <w:lang w:val="ru-RU"/>
        </w:rPr>
        <w:t xml:space="preserve"> </w:t>
      </w:r>
      <w:r w:rsidRPr="00335F49">
        <w:rPr>
          <w:color w:val="222222"/>
          <w:sz w:val="24"/>
          <w:szCs w:val="24"/>
          <w:lang w:val="ru-RU"/>
        </w:rPr>
        <w:t xml:space="preserve">406 </w:t>
      </w:r>
      <w:r>
        <w:rPr>
          <w:color w:val="222222"/>
          <w:sz w:val="24"/>
          <w:szCs w:val="24"/>
          <w:lang w:val="ru-RU"/>
        </w:rPr>
        <w:t xml:space="preserve"> </w:t>
      </w:r>
      <w:r w:rsidRPr="00335F49">
        <w:rPr>
          <w:color w:val="222222"/>
          <w:sz w:val="24"/>
          <w:szCs w:val="24"/>
          <w:lang w:val="ru-RU"/>
        </w:rPr>
        <w:t xml:space="preserve">от </w:t>
      </w:r>
      <w:r>
        <w:rPr>
          <w:color w:val="222222"/>
          <w:sz w:val="24"/>
          <w:szCs w:val="24"/>
          <w:lang w:val="ru-RU"/>
        </w:rPr>
        <w:t xml:space="preserve"> </w:t>
      </w:r>
      <w:r w:rsidRPr="00335F49">
        <w:rPr>
          <w:color w:val="222222"/>
          <w:sz w:val="24"/>
          <w:szCs w:val="24"/>
          <w:lang w:val="ru-RU"/>
        </w:rPr>
        <w:t>26.12.2024</w:t>
      </w:r>
      <w:r>
        <w:rPr>
          <w:color w:val="222222"/>
          <w:sz w:val="24"/>
          <w:szCs w:val="24"/>
          <w:lang w:val="ru-RU"/>
        </w:rPr>
        <w:t xml:space="preserve"> </w:t>
      </w:r>
      <w:r w:rsidRPr="00335F49">
        <w:rPr>
          <w:color w:val="222222"/>
          <w:sz w:val="24"/>
          <w:szCs w:val="24"/>
          <w:lang w:val="ru-RU"/>
        </w:rPr>
        <w:t xml:space="preserve"> г.</w:t>
      </w:r>
    </w:p>
    <w:p w:rsidR="00335F49" w:rsidRPr="00335F49" w:rsidRDefault="00335F49"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right"/>
        <w:rPr>
          <w:color w:val="222222"/>
          <w:sz w:val="24"/>
          <w:szCs w:val="24"/>
          <w:lang w:val="ru-RU"/>
        </w:rPr>
      </w:pPr>
      <w:r>
        <w:rPr>
          <w:color w:val="222222"/>
          <w:sz w:val="24"/>
          <w:szCs w:val="24"/>
          <w:lang w:val="ru-RU"/>
        </w:rPr>
        <w:t>«</w:t>
      </w:r>
      <w:r w:rsidRPr="00335F49">
        <w:rPr>
          <w:color w:val="222222"/>
          <w:sz w:val="24"/>
          <w:szCs w:val="24"/>
          <w:lang w:val="ru-RU"/>
        </w:rPr>
        <w:t>Об</w:t>
      </w:r>
      <w:r>
        <w:rPr>
          <w:color w:val="222222"/>
          <w:sz w:val="24"/>
          <w:szCs w:val="24"/>
          <w:lang w:val="ru-RU"/>
        </w:rPr>
        <w:t xml:space="preserve"> </w:t>
      </w:r>
      <w:r w:rsidRPr="00335F49">
        <w:rPr>
          <w:color w:val="222222"/>
          <w:sz w:val="24"/>
          <w:szCs w:val="24"/>
          <w:lang w:val="ru-RU"/>
        </w:rPr>
        <w:t xml:space="preserve"> утверждении </w:t>
      </w:r>
      <w:r>
        <w:rPr>
          <w:color w:val="222222"/>
          <w:sz w:val="24"/>
          <w:szCs w:val="24"/>
          <w:lang w:val="ru-RU"/>
        </w:rPr>
        <w:t xml:space="preserve"> </w:t>
      </w:r>
      <w:r w:rsidRPr="00335F49">
        <w:rPr>
          <w:color w:val="222222"/>
          <w:sz w:val="24"/>
          <w:szCs w:val="24"/>
          <w:lang w:val="ru-RU"/>
        </w:rPr>
        <w:t>учетной</w:t>
      </w:r>
      <w:r>
        <w:rPr>
          <w:color w:val="222222"/>
          <w:sz w:val="24"/>
          <w:szCs w:val="24"/>
          <w:lang w:val="ru-RU"/>
        </w:rPr>
        <w:t xml:space="preserve"> </w:t>
      </w:r>
      <w:r w:rsidRPr="00335F49">
        <w:rPr>
          <w:color w:val="222222"/>
          <w:sz w:val="24"/>
          <w:szCs w:val="24"/>
          <w:lang w:val="ru-RU"/>
        </w:rPr>
        <w:t xml:space="preserve"> политики</w:t>
      </w:r>
      <w:r>
        <w:rPr>
          <w:color w:val="222222"/>
          <w:sz w:val="24"/>
          <w:szCs w:val="24"/>
          <w:lang w:val="ru-RU"/>
        </w:rPr>
        <w:t xml:space="preserve"> </w:t>
      </w:r>
    </w:p>
    <w:p w:rsidR="00335F49" w:rsidRPr="00335F49" w:rsidRDefault="00335F49"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right"/>
        <w:rPr>
          <w:color w:val="222222"/>
          <w:sz w:val="24"/>
          <w:szCs w:val="24"/>
          <w:lang w:val="ru-RU"/>
        </w:rPr>
      </w:pPr>
      <w:r>
        <w:rPr>
          <w:color w:val="222222"/>
          <w:sz w:val="24"/>
          <w:szCs w:val="24"/>
          <w:lang w:val="ru-RU"/>
        </w:rPr>
        <w:t>ц</w:t>
      </w:r>
      <w:r w:rsidRPr="00335F49">
        <w:rPr>
          <w:color w:val="222222"/>
          <w:sz w:val="24"/>
          <w:szCs w:val="24"/>
          <w:lang w:val="ru-RU"/>
        </w:rPr>
        <w:t>ентрализованного бухгалтерского учета</w:t>
      </w:r>
      <w:r>
        <w:rPr>
          <w:color w:val="222222"/>
          <w:sz w:val="24"/>
          <w:szCs w:val="24"/>
          <w:lang w:val="ru-RU"/>
        </w:rPr>
        <w:t>»</w:t>
      </w:r>
    </w:p>
    <w:p w:rsidR="00335F49" w:rsidRDefault="00335F49"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center"/>
        <w:rPr>
          <w:color w:val="222222"/>
          <w:sz w:val="33"/>
          <w:szCs w:val="33"/>
          <w:lang w:val="ru-RU"/>
        </w:rPr>
      </w:pPr>
    </w:p>
    <w:p w:rsidR="003C1453" w:rsidRPr="005A36E1" w:rsidRDefault="008D40A5"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center"/>
        <w:rPr>
          <w:color w:val="222222"/>
          <w:sz w:val="33"/>
          <w:szCs w:val="33"/>
          <w:lang w:val="ru-RU"/>
        </w:rPr>
      </w:pPr>
      <w:r w:rsidRPr="005A36E1">
        <w:rPr>
          <w:color w:val="222222"/>
          <w:sz w:val="33"/>
          <w:szCs w:val="33"/>
          <w:lang w:val="ru-RU"/>
        </w:rPr>
        <w:t>Единая учетная  политика</w:t>
      </w:r>
    </w:p>
    <w:p w:rsidR="003C1453" w:rsidRPr="00335F49" w:rsidRDefault="008D40A5" w:rsidP="00335F49">
      <w:pPr>
        <w:pBdr>
          <w:top w:val="none" w:sz="0" w:space="0" w:color="222222"/>
          <w:left w:val="none" w:sz="0" w:space="0" w:color="222222"/>
          <w:bottom w:val="single" w:sz="0" w:space="7" w:color="CCCCCC"/>
          <w:right w:val="none" w:sz="0" w:space="0" w:color="222222"/>
        </w:pBdr>
        <w:spacing w:before="0" w:beforeAutospacing="0" w:after="0" w:afterAutospacing="0" w:line="0" w:lineRule="atLeast"/>
        <w:jc w:val="center"/>
        <w:rPr>
          <w:color w:val="222222"/>
          <w:sz w:val="33"/>
          <w:szCs w:val="33"/>
          <w:lang w:val="ru-RU"/>
        </w:rPr>
      </w:pPr>
      <w:r w:rsidRPr="005A36E1">
        <w:rPr>
          <w:color w:val="222222"/>
          <w:sz w:val="33"/>
          <w:szCs w:val="33"/>
          <w:lang w:val="ru-RU"/>
        </w:rPr>
        <w:t>централизованного бухгалтерского учета</w:t>
      </w:r>
    </w:p>
    <w:p w:rsidR="003C1453" w:rsidRPr="0074351D" w:rsidRDefault="008D40A5" w:rsidP="00335F49">
      <w:pPr>
        <w:spacing w:before="0" w:beforeAutospacing="0" w:after="0" w:afterAutospacing="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6B7E7F" w:rsidRPr="0074351D">
        <w:rPr>
          <w:rFonts w:hAnsi="Times New Roman" w:cs="Times New Roman"/>
          <w:color w:val="000000"/>
          <w:sz w:val="24"/>
          <w:szCs w:val="24"/>
          <w:lang w:val="ru-RU"/>
        </w:rPr>
        <w:t>муниципальных</w:t>
      </w:r>
      <w:r w:rsidRPr="0074351D">
        <w:rPr>
          <w:rFonts w:hAnsi="Times New Roman" w:cs="Times New Roman"/>
          <w:color w:val="000000"/>
          <w:sz w:val="24"/>
          <w:szCs w:val="24"/>
          <w:lang w:val="ru-RU"/>
        </w:rPr>
        <w:t xml:space="preserve"> казенных</w:t>
      </w:r>
      <w:r w:rsidR="006B7E7F" w:rsidRPr="0074351D">
        <w:rPr>
          <w:rFonts w:hAnsi="Times New Roman" w:cs="Times New Roman"/>
          <w:color w:val="000000"/>
          <w:sz w:val="24"/>
          <w:szCs w:val="24"/>
          <w:lang w:val="ru-RU"/>
        </w:rPr>
        <w:t xml:space="preserve"> и</w:t>
      </w:r>
      <w:r w:rsidRPr="0074351D">
        <w:rPr>
          <w:rFonts w:hAnsi="Times New Roman" w:cs="Times New Roman"/>
          <w:color w:val="000000"/>
          <w:sz w:val="24"/>
          <w:szCs w:val="24"/>
          <w:lang w:val="ru-RU"/>
        </w:rPr>
        <w:t xml:space="preserve"> бюджетных учреждений, передавших по соглашениям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(финансовой) отчетности в соответствии:</w:t>
      </w:r>
    </w:p>
    <w:p w:rsidR="003C1453" w:rsidRPr="0074351D" w:rsidRDefault="008D40A5" w:rsidP="00E36391">
      <w:pPr>
        <w:numPr>
          <w:ilvl w:val="0"/>
          <w:numId w:val="1"/>
        </w:numPr>
        <w:tabs>
          <w:tab w:val="clear" w:pos="720"/>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Инструкции</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Единому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плану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счетов</w:t>
      </w:r>
      <w:proofErr w:type="spellEnd"/>
      <w:r w:rsidRPr="0074351D">
        <w:rPr>
          <w:rFonts w:hAnsi="Times New Roman" w:cs="Times New Roman"/>
          <w:color w:val="000000"/>
          <w:sz w:val="24"/>
          <w:szCs w:val="24"/>
        </w:rPr>
        <w:t xml:space="preserve"> № 157н);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162н);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174н);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183н);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приказом Минфина от 29.11.2017 № 209н «Об утверждении </w:t>
      </w:r>
      <w:proofErr w:type="gramStart"/>
      <w:r w:rsidRPr="0074351D">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74351D">
        <w:rPr>
          <w:rFonts w:hAnsi="Times New Roman" w:cs="Times New Roman"/>
          <w:color w:val="000000"/>
          <w:sz w:val="24"/>
          <w:szCs w:val="24"/>
          <w:lang w:val="ru-RU"/>
        </w:rPr>
        <w:t xml:space="preserve"> управления» (далее – приказ № 209н);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52н);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61н);</w:t>
      </w:r>
    </w:p>
    <w:p w:rsidR="003C1453" w:rsidRPr="0074351D" w:rsidRDefault="008D40A5" w:rsidP="00E36391">
      <w:pPr>
        <w:numPr>
          <w:ilvl w:val="0"/>
          <w:numId w:val="1"/>
        </w:numPr>
        <w:tabs>
          <w:tab w:val="num" w:pos="142"/>
        </w:tabs>
        <w:ind w:left="142" w:right="180" w:firstLine="0"/>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sidRPr="0074351D">
        <w:rPr>
          <w:rFonts w:hAnsi="Times New Roman" w:cs="Times New Roman"/>
          <w:color w:val="000000"/>
          <w:sz w:val="24"/>
          <w:szCs w:val="24"/>
        </w:rPr>
        <w:t> </w:t>
      </w:r>
      <w:r w:rsidRPr="0074351D">
        <w:rPr>
          <w:rFonts w:hAnsi="Times New Roman" w:cs="Times New Roman"/>
          <w:color w:val="000000"/>
          <w:sz w:val="24"/>
          <w:szCs w:val="24"/>
          <w:lang w:val="ru-RU"/>
        </w:rPr>
        <w:t>№ 278н (далее – соответственно СГС «Учетная политика, оценочные значения и ошибки», СГС «События после отчетной даты», СГС «Информация о</w:t>
      </w:r>
      <w:proofErr w:type="gramEnd"/>
      <w:r w:rsidRPr="0074351D">
        <w:rPr>
          <w:rFonts w:hAnsi="Times New Roman" w:cs="Times New Roman"/>
          <w:color w:val="000000"/>
          <w:sz w:val="24"/>
          <w:szCs w:val="24"/>
          <w:lang w:val="ru-RU"/>
        </w:rPr>
        <w:t xml:space="preserve"> </w:t>
      </w:r>
      <w:proofErr w:type="gramStart"/>
      <w:r w:rsidRPr="0074351D">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w:t>
      </w:r>
      <w:proofErr w:type="spellStart"/>
      <w:r w:rsidRPr="0074351D">
        <w:rPr>
          <w:rFonts w:hAnsi="Times New Roman" w:cs="Times New Roman"/>
          <w:color w:val="000000"/>
          <w:sz w:val="24"/>
          <w:szCs w:val="24"/>
          <w:lang w:val="ru-RU"/>
        </w:rPr>
        <w:t>Непроизведенные</w:t>
      </w:r>
      <w:proofErr w:type="spellEnd"/>
      <w:r w:rsidRPr="0074351D">
        <w:rPr>
          <w:rFonts w:hAnsi="Times New Roman" w:cs="Times New Roman"/>
          <w:color w:val="000000"/>
          <w:sz w:val="24"/>
          <w:szCs w:val="24"/>
          <w:lang w:val="ru-RU"/>
        </w:rPr>
        <w:t xml:space="preserve"> активы»), от 30.05.2018 № 122н, № 124н (далее – соответственно СГС «Влияние изменений курсов иностранных валют», СГС «Резервы»), от 07.12.2018 № 256н (далее – СГС «Запасы»), от 29.06.2018 № 145н</w:t>
      </w:r>
      <w:r w:rsidRPr="0074351D">
        <w:rPr>
          <w:rFonts w:hAnsi="Times New Roman" w:cs="Times New Roman"/>
          <w:color w:val="000000"/>
          <w:sz w:val="24"/>
          <w:szCs w:val="24"/>
        </w:rPr>
        <w:t> </w:t>
      </w:r>
      <w:r w:rsidRPr="0074351D">
        <w:rPr>
          <w:rFonts w:hAnsi="Times New Roman" w:cs="Times New Roman"/>
          <w:color w:val="000000"/>
          <w:sz w:val="24"/>
          <w:szCs w:val="24"/>
          <w:lang w:val="ru-RU"/>
        </w:rPr>
        <w:t>(далее – СГС «Долгосрочные договоры»), от 15.11.2019 № 181н, № 182н, № 183н, № 184н (далее – соответственно</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«Нематериальные активы», СГС</w:t>
      </w:r>
      <w:proofErr w:type="gramEnd"/>
      <w:r w:rsidRPr="0074351D">
        <w:rPr>
          <w:rFonts w:hAnsi="Times New Roman" w:cs="Times New Roman"/>
          <w:color w:val="000000"/>
          <w:sz w:val="24"/>
          <w:szCs w:val="24"/>
          <w:lang w:val="ru-RU"/>
        </w:rPr>
        <w:t xml:space="preserve"> «</w:t>
      </w:r>
      <w:proofErr w:type="gramStart"/>
      <w:r w:rsidRPr="0074351D">
        <w:rPr>
          <w:rFonts w:hAnsi="Times New Roman" w:cs="Times New Roman"/>
          <w:color w:val="000000"/>
          <w:sz w:val="24"/>
          <w:szCs w:val="24"/>
          <w:lang w:val="ru-RU"/>
        </w:rPr>
        <w:t>Затраты по заимствованиям», «Совместная деятельность»,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«Выплаты персоналу»),</w:t>
      </w:r>
      <w:r w:rsidRPr="0074351D">
        <w:rPr>
          <w:rFonts w:hAnsi="Times New Roman" w:cs="Times New Roman"/>
          <w:color w:val="000000"/>
          <w:sz w:val="24"/>
          <w:szCs w:val="24"/>
        </w:rPr>
        <w:t> </w:t>
      </w:r>
      <w:r w:rsidRPr="0074351D">
        <w:rPr>
          <w:rFonts w:hAnsi="Times New Roman" w:cs="Times New Roman"/>
          <w:color w:val="000000"/>
          <w:sz w:val="24"/>
          <w:szCs w:val="24"/>
          <w:lang w:val="ru-RU"/>
        </w:rPr>
        <w:t>от 30.06.2020 № 129н</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(далее – СГС «Финансовые инструменты»), от 30.10.2020 № 254н (далее – СГС «Метод долевого участия»), </w:t>
      </w:r>
      <w:r w:rsidRPr="0074351D">
        <w:rPr>
          <w:rFonts w:hAnsi="Times New Roman" w:cs="Times New Roman"/>
          <w:color w:val="000000"/>
          <w:sz w:val="24"/>
          <w:szCs w:val="24"/>
          <w:lang w:val="ru-RU"/>
        </w:rPr>
        <w:lastRenderedPageBreak/>
        <w:t>от 16.12.2020 № 310н (далее – СГС «Биологические активы»),</w:t>
      </w:r>
      <w:r w:rsidRPr="0074351D">
        <w:rPr>
          <w:rFonts w:hAnsi="Times New Roman" w:cs="Times New Roman"/>
          <w:color w:val="000000"/>
          <w:sz w:val="24"/>
          <w:szCs w:val="24"/>
        </w:rPr>
        <w:t> </w:t>
      </w:r>
      <w:r w:rsidRPr="0074351D">
        <w:rPr>
          <w:rFonts w:hAnsi="Times New Roman" w:cs="Times New Roman"/>
          <w:color w:val="000000"/>
          <w:sz w:val="24"/>
          <w:szCs w:val="24"/>
          <w:lang w:val="ru-RU"/>
        </w:rPr>
        <w:t>от 15.06.2021 № 84н (далее – СГС «Государственная (муниципальная) казна»).</w:t>
      </w:r>
      <w:proofErr w:type="gramEnd"/>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Используемые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термины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сокращения</w:t>
      </w:r>
      <w:proofErr w:type="spellEnd"/>
    </w:p>
    <w:tbl>
      <w:tblPr>
        <w:tblW w:w="5000" w:type="pct"/>
        <w:tblCellMar>
          <w:top w:w="15" w:type="dxa"/>
          <w:left w:w="15" w:type="dxa"/>
          <w:bottom w:w="15" w:type="dxa"/>
          <w:right w:w="15" w:type="dxa"/>
        </w:tblCellMar>
        <w:tblLook w:val="0600"/>
      </w:tblPr>
      <w:tblGrid>
        <w:gridCol w:w="2328"/>
        <w:gridCol w:w="7887"/>
      </w:tblGrid>
      <w:tr w:rsidR="003C1453" w:rsidRPr="0074351D"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Расшифровка</w:t>
            </w:r>
            <w:proofErr w:type="spellEnd"/>
            <w:r w:rsidRPr="0074351D">
              <w:rPr>
                <w:rFonts w:hAnsi="Times New Roman" w:cs="Times New Roman"/>
                <w:b/>
                <w:bCs/>
                <w:color w:val="000000"/>
                <w:sz w:val="24"/>
                <w:szCs w:val="24"/>
              </w:rPr>
              <w:t xml:space="preserve"> </w:t>
            </w:r>
          </w:p>
        </w:tc>
      </w:tr>
      <w:tr w:rsidR="003C1453" w:rsidRPr="00335F49"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Учреждения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6B7E7F" w:rsidP="0074351D">
            <w:pPr>
              <w:jc w:val="both"/>
              <w:rPr>
                <w:lang w:val="ru-RU"/>
              </w:rPr>
            </w:pPr>
            <w:r w:rsidRPr="0074351D">
              <w:rPr>
                <w:rFonts w:hAnsi="Times New Roman" w:cs="Times New Roman"/>
                <w:color w:val="000000"/>
                <w:sz w:val="24"/>
                <w:szCs w:val="24"/>
                <w:lang w:val="ru-RU"/>
              </w:rPr>
              <w:t>Муниципальны</w:t>
            </w:r>
            <w:r w:rsidR="008D40A5" w:rsidRPr="0074351D">
              <w:rPr>
                <w:rFonts w:hAnsi="Times New Roman" w:cs="Times New Roman"/>
                <w:color w:val="000000"/>
                <w:sz w:val="24"/>
                <w:szCs w:val="24"/>
                <w:lang w:val="ru-RU"/>
              </w:rPr>
              <w:t>е казенные</w:t>
            </w:r>
            <w:r w:rsidRPr="0074351D">
              <w:rPr>
                <w:rFonts w:hAnsi="Times New Roman" w:cs="Times New Roman"/>
                <w:color w:val="000000"/>
                <w:sz w:val="24"/>
                <w:szCs w:val="24"/>
                <w:lang w:val="ru-RU"/>
              </w:rPr>
              <w:t xml:space="preserve"> и</w:t>
            </w:r>
            <w:r w:rsidR="008D40A5" w:rsidRPr="0074351D">
              <w:rPr>
                <w:rFonts w:hAnsi="Times New Roman" w:cs="Times New Roman"/>
                <w:color w:val="000000"/>
                <w:sz w:val="24"/>
                <w:szCs w:val="24"/>
                <w:lang w:val="ru-RU"/>
              </w:rPr>
              <w:t xml:space="preserve"> бюджетные  учреждения, передавшие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(бюджетной) отчетности</w:t>
            </w:r>
          </w:p>
        </w:tc>
      </w:tr>
      <w:tr w:rsidR="006B7E7F" w:rsidRPr="00335F49"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pPr>
            <w:proofErr w:type="spellStart"/>
            <w:r w:rsidRPr="0074351D">
              <w:rPr>
                <w:rFonts w:hAnsi="Times New Roman" w:cs="Times New Roman"/>
                <w:color w:val="000000"/>
                <w:sz w:val="24"/>
                <w:szCs w:val="24"/>
              </w:rPr>
              <w:t>Централизованная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бухгалтерия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rPr>
                <w:lang w:val="ru-RU"/>
              </w:rPr>
            </w:pPr>
            <w:r w:rsidRPr="0074351D">
              <w:rPr>
                <w:rFonts w:hAnsi="Times New Roman" w:cs="Times New Roman"/>
                <w:color w:val="000000"/>
                <w:sz w:val="24"/>
                <w:szCs w:val="24"/>
                <w:lang w:val="ru-RU"/>
              </w:rPr>
              <w:t>МКУ «Центр обеспечения системы образования»</w:t>
            </w:r>
          </w:p>
        </w:tc>
      </w:tr>
      <w:tr w:rsidR="003C1453" w:rsidRPr="00335F49"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КБК</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1–17 разряды номера счета в соответствии с Рабочим планом счетов</w:t>
            </w:r>
          </w:p>
        </w:tc>
      </w:tr>
      <w:tr w:rsidR="003C1453" w:rsidRPr="00335F49"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Х</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74351D">
              <w:rPr>
                <w:lang w:val="ru-RU"/>
              </w:rPr>
              <w:br/>
            </w:r>
            <w:r w:rsidRPr="0074351D">
              <w:rPr>
                <w:rFonts w:hAnsi="Times New Roman" w:cs="Times New Roman"/>
                <w:color w:val="000000"/>
                <w:sz w:val="24"/>
                <w:szCs w:val="24"/>
                <w:lang w:val="ru-RU"/>
              </w:rPr>
              <w:t>– 18 разряд – код вида финансового обеспечения (деятельности);</w:t>
            </w:r>
            <w:r w:rsidRPr="0074351D">
              <w:rPr>
                <w:lang w:val="ru-RU"/>
              </w:rPr>
              <w:br/>
            </w:r>
            <w:r w:rsidRPr="0074351D">
              <w:rPr>
                <w:rFonts w:hAnsi="Times New Roman" w:cs="Times New Roman"/>
                <w:color w:val="000000"/>
                <w:sz w:val="24"/>
                <w:szCs w:val="24"/>
                <w:lang w:val="ru-RU"/>
              </w:rPr>
              <w:t>– 26 разряд – соответствующая подстатья КОСГУ</w:t>
            </w:r>
          </w:p>
        </w:tc>
      </w:tr>
    </w:tbl>
    <w:p w:rsidR="003C1453" w:rsidRPr="0074351D" w:rsidRDefault="008D40A5" w:rsidP="0074351D">
      <w:pPr>
        <w:spacing w:line="600" w:lineRule="atLeast"/>
        <w:jc w:val="both"/>
        <w:rPr>
          <w:b/>
          <w:bCs/>
          <w:color w:val="252525"/>
          <w:spacing w:val="-2"/>
          <w:sz w:val="32"/>
          <w:szCs w:val="32"/>
          <w:lang w:val="ru-RU"/>
        </w:rPr>
      </w:pPr>
      <w:proofErr w:type="gramStart"/>
      <w:r w:rsidRPr="0074351D">
        <w:rPr>
          <w:b/>
          <w:bCs/>
          <w:color w:val="252525"/>
          <w:spacing w:val="-2"/>
          <w:sz w:val="32"/>
          <w:szCs w:val="32"/>
        </w:rPr>
        <w:t>I</w:t>
      </w:r>
      <w:r w:rsidRPr="0074351D">
        <w:rPr>
          <w:b/>
          <w:bCs/>
          <w:color w:val="252525"/>
          <w:spacing w:val="-2"/>
          <w:sz w:val="32"/>
          <w:szCs w:val="32"/>
          <w:lang w:val="ru-RU"/>
        </w:rPr>
        <w:t xml:space="preserve"> .</w:t>
      </w:r>
      <w:proofErr w:type="gramEnd"/>
      <w:r w:rsidRPr="0074351D">
        <w:rPr>
          <w:b/>
          <w:bCs/>
          <w:color w:val="252525"/>
          <w:spacing w:val="-2"/>
          <w:sz w:val="32"/>
          <w:szCs w:val="32"/>
          <w:lang w:val="ru-RU"/>
        </w:rPr>
        <w:t xml:space="preserve">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Бухгалтерский</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учет в учреждениях ведется </w:t>
      </w:r>
      <w:r w:rsidR="006B7E7F" w:rsidRPr="0074351D">
        <w:rPr>
          <w:rFonts w:hAnsi="Times New Roman" w:cs="Times New Roman"/>
          <w:color w:val="000000"/>
          <w:sz w:val="24"/>
          <w:szCs w:val="24"/>
          <w:lang w:val="ru-RU"/>
        </w:rPr>
        <w:t xml:space="preserve">Централизованной бухгалтерией </w:t>
      </w:r>
      <w:r w:rsidRPr="0074351D">
        <w:rPr>
          <w:rFonts w:hAnsi="Times New Roman" w:cs="Times New Roman"/>
          <w:color w:val="000000"/>
          <w:sz w:val="24"/>
          <w:szCs w:val="24"/>
          <w:lang w:val="ru-RU"/>
        </w:rPr>
        <w:t>в соответствии с Рабочим планов счетов централизованного учета. Рабочий план, правила внесения в него изменений, а также правила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формирования номера счета бухгалтерского учета утверждены в приложении </w:t>
      </w:r>
      <w:r w:rsidR="006B7E7F" w:rsidRPr="0074351D">
        <w:rPr>
          <w:rFonts w:hAnsi="Times New Roman" w:cs="Times New Roman"/>
          <w:color w:val="000000"/>
          <w:sz w:val="24"/>
          <w:szCs w:val="24"/>
          <w:lang w:val="ru-RU"/>
        </w:rPr>
        <w:t xml:space="preserve">4 «Рабочий план счетов» </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r w:rsidRPr="0074351D">
        <w:rPr>
          <w:lang w:val="ru-RU"/>
        </w:rPr>
        <w:br/>
      </w:r>
      <w:r w:rsidRPr="0074351D">
        <w:rPr>
          <w:rFonts w:hAnsi="Times New Roman" w:cs="Times New Roman"/>
          <w:b/>
          <w:color w:val="000000"/>
          <w:sz w:val="20"/>
          <w:szCs w:val="20"/>
          <w:lang w:val="ru-RU"/>
        </w:rPr>
        <w:t>Основание: подпункт «б» пункта 14</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 Централизованная бухгалтерия</w:t>
      </w:r>
      <w:r w:rsidRPr="0074351D">
        <w:rPr>
          <w:rFonts w:hAnsi="Times New Roman" w:cs="Times New Roman"/>
          <w:color w:val="000000"/>
          <w:sz w:val="24"/>
          <w:szCs w:val="24"/>
        </w:rPr>
        <w:t> </w:t>
      </w:r>
      <w:r w:rsidR="006B7E7F" w:rsidRPr="0074351D">
        <w:rPr>
          <w:rFonts w:hAnsi="Times New Roman" w:cs="Times New Roman"/>
          <w:color w:val="000000"/>
          <w:sz w:val="24"/>
          <w:szCs w:val="24"/>
          <w:lang w:val="ru-RU"/>
        </w:rPr>
        <w:t>и учреждения публикую</w:t>
      </w:r>
      <w:r w:rsidRPr="0074351D">
        <w:rPr>
          <w:rFonts w:hAnsi="Times New Roman" w:cs="Times New Roman"/>
          <w:color w:val="000000"/>
          <w:sz w:val="24"/>
          <w:szCs w:val="24"/>
          <w:lang w:val="ru-RU"/>
        </w:rPr>
        <w:t>т основные положения единой учетной политики на сво</w:t>
      </w:r>
      <w:r w:rsidR="006B7E7F" w:rsidRPr="0074351D">
        <w:rPr>
          <w:rFonts w:hAnsi="Times New Roman" w:cs="Times New Roman"/>
          <w:color w:val="000000"/>
          <w:sz w:val="24"/>
          <w:szCs w:val="24"/>
          <w:lang w:val="ru-RU"/>
        </w:rPr>
        <w:t>их</w:t>
      </w:r>
      <w:r w:rsidRPr="0074351D">
        <w:rPr>
          <w:rFonts w:hAnsi="Times New Roman" w:cs="Times New Roman"/>
          <w:color w:val="000000"/>
          <w:sz w:val="24"/>
          <w:szCs w:val="24"/>
          <w:lang w:val="ru-RU"/>
        </w:rPr>
        <w:t xml:space="preserve"> официальн</w:t>
      </w:r>
      <w:r w:rsidR="006B7E7F" w:rsidRPr="0074351D">
        <w:rPr>
          <w:rFonts w:hAnsi="Times New Roman" w:cs="Times New Roman"/>
          <w:color w:val="000000"/>
          <w:sz w:val="24"/>
          <w:szCs w:val="24"/>
          <w:lang w:val="ru-RU"/>
        </w:rPr>
        <w:t>ых</w:t>
      </w:r>
      <w:r w:rsidRPr="0074351D">
        <w:rPr>
          <w:rFonts w:hAnsi="Times New Roman" w:cs="Times New Roman"/>
          <w:color w:val="000000"/>
          <w:sz w:val="24"/>
          <w:szCs w:val="24"/>
          <w:lang w:val="ru-RU"/>
        </w:rPr>
        <w:t xml:space="preserve"> сайт</w:t>
      </w:r>
      <w:r w:rsidR="006B7E7F" w:rsidRPr="0074351D">
        <w:rPr>
          <w:rFonts w:hAnsi="Times New Roman" w:cs="Times New Roman"/>
          <w:color w:val="000000"/>
          <w:sz w:val="24"/>
          <w:szCs w:val="24"/>
          <w:lang w:val="ru-RU"/>
        </w:rPr>
        <w:t>ах</w:t>
      </w:r>
      <w:r w:rsidRPr="0074351D">
        <w:rPr>
          <w:rFonts w:hAnsi="Times New Roman" w:cs="Times New Roman"/>
          <w:color w:val="000000"/>
          <w:sz w:val="24"/>
          <w:szCs w:val="24"/>
          <w:lang w:val="ru-RU"/>
        </w:rPr>
        <w:t xml:space="preserve"> путем размещения копий документов учетной политики.</w:t>
      </w:r>
      <w:r w:rsidRPr="0074351D">
        <w:rPr>
          <w:lang w:val="ru-RU"/>
        </w:rPr>
        <w:br/>
      </w:r>
      <w:r w:rsidRPr="0074351D">
        <w:rPr>
          <w:rFonts w:hAnsi="Times New Roman" w:cs="Times New Roman"/>
          <w:b/>
          <w:color w:val="000000"/>
          <w:sz w:val="20"/>
          <w:szCs w:val="20"/>
          <w:lang w:val="ru-RU"/>
        </w:rPr>
        <w:t>Основание: пункт 9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3. Единая учетная политика применяется из года в год. Внесение изменений в единую учетную политику производится в порядке, предусмотренном разделом </w:t>
      </w:r>
      <w:r w:rsidR="00917431" w:rsidRPr="0074351D">
        <w:rPr>
          <w:rFonts w:hAnsi="Times New Roman" w:cs="Times New Roman"/>
          <w:color w:val="000000"/>
          <w:sz w:val="24"/>
          <w:szCs w:val="24"/>
        </w:rPr>
        <w:t>IX</w:t>
      </w:r>
      <w:r w:rsidR="00D20D65" w:rsidRPr="0074351D">
        <w:rPr>
          <w:b/>
          <w:bCs/>
          <w:color w:val="252525"/>
          <w:spacing w:val="-2"/>
          <w:sz w:val="42"/>
          <w:szCs w:val="42"/>
          <w:lang w:val="ru-RU"/>
        </w:rPr>
        <w:t xml:space="preserve"> </w:t>
      </w:r>
      <w:r w:rsidR="00D20D65" w:rsidRPr="0074351D">
        <w:rPr>
          <w:bCs/>
          <w:color w:val="252525"/>
          <w:spacing w:val="-2"/>
          <w:sz w:val="28"/>
          <w:szCs w:val="28"/>
          <w:lang w:val="ru-RU"/>
        </w:rPr>
        <w:t>«</w:t>
      </w:r>
      <w:r w:rsidR="00D20D65" w:rsidRPr="0074351D">
        <w:rPr>
          <w:bCs/>
          <w:color w:val="252525"/>
          <w:spacing w:val="-2"/>
          <w:sz w:val="24"/>
          <w:szCs w:val="24"/>
          <w:lang w:val="ru-RU"/>
        </w:rPr>
        <w:t xml:space="preserve">Порядок внесения изменений в единую учетную политику централизованного бухгалтерского учета» </w:t>
      </w:r>
      <w:r w:rsidRPr="0074351D">
        <w:rPr>
          <w:rFonts w:hAnsi="Times New Roman" w:cs="Times New Roman"/>
          <w:color w:val="000000"/>
          <w:sz w:val="24"/>
          <w:szCs w:val="24"/>
          <w:lang w:val="ru-RU"/>
        </w:rPr>
        <w:t xml:space="preserve"> настоящего документа.</w:t>
      </w:r>
      <w:r w:rsidRPr="0074351D">
        <w:rPr>
          <w:lang w:val="ru-RU"/>
        </w:rPr>
        <w:br/>
      </w:r>
      <w:r w:rsidRPr="0074351D">
        <w:rPr>
          <w:rFonts w:hAnsi="Times New Roman" w:cs="Times New Roman"/>
          <w:b/>
          <w:color w:val="000000"/>
          <w:sz w:val="20"/>
          <w:szCs w:val="20"/>
          <w:lang w:val="ru-RU"/>
        </w:rPr>
        <w:t>Основание: пункты 11–13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4. Взаимодействие</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 представлении данных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посредством передачи электронных документов либо электронных образов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 бумажных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Детальный порядок взаимодействия изложен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графике документооборота –</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приложение </w:t>
      </w:r>
      <w:r w:rsidR="00D20D65"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Pr="0074351D">
        <w:rPr>
          <w:rFonts w:hAnsi="Times New Roman" w:cs="Times New Roman"/>
          <w:color w:val="000000"/>
          <w:sz w:val="24"/>
          <w:szCs w:val="24"/>
        </w:rPr>
        <w:t> </w:t>
      </w:r>
      <w:r w:rsidR="00D20D65" w:rsidRPr="0074351D">
        <w:rPr>
          <w:rFonts w:hAnsi="Times New Roman" w:cs="Times New Roman"/>
          <w:color w:val="000000"/>
          <w:sz w:val="24"/>
          <w:szCs w:val="24"/>
          <w:lang w:val="ru-RU"/>
        </w:rPr>
        <w:t xml:space="preserve">«График документооборота» </w:t>
      </w:r>
      <w:r w:rsidRPr="0074351D">
        <w:rPr>
          <w:rFonts w:hAnsi="Times New Roman" w:cs="Times New Roman"/>
          <w:color w:val="000000"/>
          <w:sz w:val="24"/>
          <w:szCs w:val="24"/>
          <w:lang w:val="ru-RU"/>
        </w:rPr>
        <w:t>к учетной политике.</w:t>
      </w:r>
      <w:r w:rsidRPr="0074351D">
        <w:rPr>
          <w:sz w:val="20"/>
          <w:szCs w:val="20"/>
          <w:lang w:val="ru-RU"/>
        </w:rPr>
        <w:br/>
      </w:r>
      <w:r w:rsidRPr="0074351D">
        <w:rPr>
          <w:rFonts w:hAnsi="Times New Roman" w:cs="Times New Roman"/>
          <w:b/>
          <w:color w:val="000000"/>
          <w:sz w:val="20"/>
          <w:szCs w:val="20"/>
          <w:lang w:val="ru-RU"/>
        </w:rPr>
        <w:t>Основание: подпункт «г», «</w:t>
      </w:r>
      <w:proofErr w:type="spellStart"/>
      <w:r w:rsidRPr="0074351D">
        <w:rPr>
          <w:rFonts w:hAnsi="Times New Roman" w:cs="Times New Roman"/>
          <w:b/>
          <w:color w:val="000000"/>
          <w:sz w:val="20"/>
          <w:szCs w:val="20"/>
          <w:lang w:val="ru-RU"/>
        </w:rPr>
        <w:t>д</w:t>
      </w:r>
      <w:proofErr w:type="spellEnd"/>
      <w:r w:rsidRPr="0074351D">
        <w:rPr>
          <w:rFonts w:hAnsi="Times New Roman" w:cs="Times New Roman"/>
          <w:b/>
          <w:color w:val="000000"/>
          <w:sz w:val="20"/>
          <w:szCs w:val="20"/>
          <w:lang w:val="ru-RU"/>
        </w:rPr>
        <w:t>» пункта 14 СГС «Концептуальные основы бухучета и отчетности».</w:t>
      </w:r>
    </w:p>
    <w:p w:rsidR="00D20D65"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Порядок проведения</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инвентаризации активов, имущества, учитываемого на </w:t>
      </w:r>
      <w:proofErr w:type="spellStart"/>
      <w:r w:rsidRPr="0074351D">
        <w:rPr>
          <w:rFonts w:hAnsi="Times New Roman" w:cs="Times New Roman"/>
          <w:color w:val="000000"/>
          <w:sz w:val="24"/>
          <w:szCs w:val="24"/>
          <w:lang w:val="ru-RU"/>
        </w:rPr>
        <w:t>забалансовых</w:t>
      </w:r>
      <w:proofErr w:type="spellEnd"/>
      <w:r w:rsidRPr="0074351D">
        <w:rPr>
          <w:rFonts w:hAnsi="Times New Roman" w:cs="Times New Roman"/>
          <w:color w:val="000000"/>
          <w:sz w:val="24"/>
          <w:szCs w:val="24"/>
          <w:lang w:val="ru-RU"/>
        </w:rPr>
        <w:t xml:space="preserve"> счетах, обязательств, иных объектов бухгалтерского учета установлен в приложении </w:t>
      </w:r>
      <w:r w:rsidR="00D20D65" w:rsidRPr="0074351D">
        <w:rPr>
          <w:rFonts w:hAnsi="Times New Roman" w:cs="Times New Roman"/>
          <w:color w:val="000000"/>
          <w:sz w:val="24"/>
          <w:szCs w:val="24"/>
          <w:lang w:val="ru-RU"/>
        </w:rPr>
        <w:t xml:space="preserve">8 «Порядок проведения инвентаризации активов и обязательств» </w:t>
      </w:r>
      <w:r w:rsidRPr="0074351D">
        <w:rPr>
          <w:rFonts w:hAnsi="Times New Roman" w:cs="Times New Roman"/>
          <w:color w:val="000000"/>
          <w:sz w:val="24"/>
          <w:szCs w:val="24"/>
          <w:lang w:val="ru-RU"/>
        </w:rPr>
        <w:t xml:space="preserve"> 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w:t>
      </w:r>
      <w:r w:rsidRPr="0074351D">
        <w:rPr>
          <w:b/>
          <w:bCs/>
          <w:color w:val="252525"/>
          <w:spacing w:val="-2"/>
          <w:sz w:val="32"/>
          <w:szCs w:val="32"/>
          <w:lang w:val="ru-RU"/>
        </w:rPr>
        <w:t>. Технология</w:t>
      </w:r>
      <w:r w:rsidRPr="0074351D">
        <w:rPr>
          <w:b/>
          <w:bCs/>
          <w:color w:val="252525"/>
          <w:spacing w:val="-2"/>
          <w:sz w:val="32"/>
          <w:szCs w:val="32"/>
        </w:rPr>
        <w:t> </w:t>
      </w:r>
      <w:r w:rsidRPr="0074351D">
        <w:rPr>
          <w:b/>
          <w:bCs/>
          <w:color w:val="252525"/>
          <w:spacing w:val="-2"/>
          <w:sz w:val="32"/>
          <w:szCs w:val="32"/>
          <w:lang w:val="ru-RU"/>
        </w:rPr>
        <w:t>обработки учетной информации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1. Бухгалтерский учет ведется в электронном виде в </w:t>
      </w:r>
      <w:r w:rsidR="00D20D65" w:rsidRPr="0074351D">
        <w:rPr>
          <w:rFonts w:hAnsi="Times New Roman" w:cs="Times New Roman"/>
          <w:color w:val="000000"/>
          <w:sz w:val="24"/>
          <w:szCs w:val="24"/>
          <w:lang w:val="ru-RU"/>
        </w:rPr>
        <w:t>программах «1С-</w:t>
      </w:r>
      <w:r w:rsidR="006E258D" w:rsidRPr="0074351D">
        <w:rPr>
          <w:rFonts w:hAnsi="Times New Roman" w:cs="Times New Roman"/>
          <w:color w:val="000000"/>
          <w:sz w:val="24"/>
          <w:szCs w:val="24"/>
          <w:lang w:val="ru-RU"/>
        </w:rPr>
        <w:t>Б</w:t>
      </w:r>
      <w:r w:rsidR="00D20D65" w:rsidRPr="0074351D">
        <w:rPr>
          <w:rFonts w:hAnsi="Times New Roman" w:cs="Times New Roman"/>
          <w:color w:val="000000"/>
          <w:sz w:val="24"/>
          <w:szCs w:val="24"/>
          <w:lang w:val="ru-RU"/>
        </w:rPr>
        <w:t>ухгалтерия» и «Парус-Зарплата».</w:t>
      </w:r>
      <w:r w:rsidRPr="0074351D">
        <w:rPr>
          <w:lang w:val="ru-RU"/>
        </w:rPr>
        <w:br/>
      </w:r>
      <w:r w:rsidRPr="0074351D">
        <w:rPr>
          <w:rFonts w:hAnsi="Times New Roman" w:cs="Times New Roman"/>
          <w:b/>
          <w:color w:val="000000"/>
          <w:sz w:val="20"/>
          <w:szCs w:val="20"/>
          <w:lang w:val="ru-RU"/>
        </w:rPr>
        <w:t>Основание: пункт 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2. В целях обеспечения сохранности электронных данных бухгалтерского учета и отчетности:</w:t>
      </w:r>
    </w:p>
    <w:p w:rsidR="006E258D" w:rsidRPr="0074351D" w:rsidRDefault="008D40A5" w:rsidP="0074351D">
      <w:pPr>
        <w:numPr>
          <w:ilvl w:val="0"/>
          <w:numId w:val="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на сервере ежедневно производится сохранение резервных копий </w:t>
      </w:r>
      <w:r w:rsidR="006E258D" w:rsidRPr="0074351D">
        <w:rPr>
          <w:rFonts w:hAnsi="Times New Roman" w:cs="Times New Roman"/>
          <w:color w:val="000000"/>
          <w:sz w:val="24"/>
          <w:szCs w:val="24"/>
          <w:lang w:val="ru-RU"/>
        </w:rPr>
        <w:t>баз  «1С-Бухгалтерия» и «Парус – Зарплата»;</w:t>
      </w:r>
    </w:p>
    <w:p w:rsidR="003C1453" w:rsidRPr="0074351D" w:rsidRDefault="008D40A5" w:rsidP="0074351D">
      <w:pPr>
        <w:numPr>
          <w:ilvl w:val="0"/>
          <w:numId w:val="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19 Инструкции к Единому плану счетов № 157н, пункт 33 СГС «Концептуальные основы бухучета и отчетности».</w:t>
      </w:r>
    </w:p>
    <w:p w:rsidR="005A36E1"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III</w:t>
      </w:r>
      <w:r w:rsidRPr="0074351D">
        <w:rPr>
          <w:b/>
          <w:bCs/>
          <w:color w:val="252525"/>
          <w:spacing w:val="-2"/>
          <w:sz w:val="32"/>
          <w:szCs w:val="32"/>
          <w:lang w:val="ru-RU"/>
        </w:rPr>
        <w:t>. Правила документооборота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График</w:t>
      </w:r>
      <w:r w:rsidRPr="0074351D">
        <w:rPr>
          <w:rFonts w:hAnsi="Times New Roman" w:cs="Times New Roman"/>
          <w:color w:val="000000"/>
          <w:sz w:val="24"/>
          <w:szCs w:val="24"/>
        </w:rPr>
        <w:t> </w:t>
      </w:r>
      <w:r w:rsidRPr="0074351D">
        <w:rPr>
          <w:rFonts w:hAnsi="Times New Roman" w:cs="Times New Roman"/>
          <w:color w:val="000000"/>
          <w:sz w:val="24"/>
          <w:szCs w:val="24"/>
          <w:lang w:val="ru-RU"/>
        </w:rPr>
        <w:t>документооборота утвержден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приложении </w:t>
      </w:r>
      <w:r w:rsidR="005A36E1"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005A36E1" w:rsidRPr="0074351D">
        <w:rPr>
          <w:rFonts w:hAnsi="Times New Roman" w:cs="Times New Roman"/>
          <w:color w:val="000000"/>
          <w:sz w:val="24"/>
          <w:szCs w:val="24"/>
          <w:lang w:val="ru-RU"/>
        </w:rPr>
        <w:t xml:space="preserve"> «График документооборота»</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 подпункты «г», «ж» пункта 7</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3C1453" w:rsidRPr="0074351D" w:rsidRDefault="008D40A5" w:rsidP="0074351D">
      <w:pPr>
        <w:numPr>
          <w:ilvl w:val="0"/>
          <w:numId w:val="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самостоятельно разработанные формы, которые приведены в приложении </w:t>
      </w:r>
      <w:r w:rsidR="0074351D" w:rsidRPr="0074351D">
        <w:rPr>
          <w:rFonts w:hAnsi="Times New Roman" w:cs="Times New Roman"/>
          <w:color w:val="000000"/>
          <w:sz w:val="24"/>
          <w:szCs w:val="24"/>
          <w:lang w:val="ru-RU"/>
        </w:rPr>
        <w:t>7</w:t>
      </w:r>
      <w:r w:rsidRPr="0074351D">
        <w:rPr>
          <w:rFonts w:hAnsi="Times New Roman" w:cs="Times New Roman"/>
          <w:color w:val="000000"/>
          <w:sz w:val="24"/>
          <w:szCs w:val="24"/>
          <w:lang w:val="ru-RU"/>
        </w:rPr>
        <w:t>;</w:t>
      </w:r>
    </w:p>
    <w:p w:rsidR="003C1453" w:rsidRPr="0074351D" w:rsidRDefault="008D40A5" w:rsidP="0074351D">
      <w:pPr>
        <w:numPr>
          <w:ilvl w:val="0"/>
          <w:numId w:val="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унифицированные формы, дополненные необходимыми реквизитами.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3C1453" w:rsidRPr="0074351D" w:rsidRDefault="008D40A5"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00A57EF9" w:rsidRPr="0074351D">
        <w:rPr>
          <w:rFonts w:hAnsi="Times New Roman" w:cs="Times New Roman"/>
          <w:color w:val="000000"/>
          <w:sz w:val="24"/>
          <w:szCs w:val="24"/>
          <w:lang w:val="ru-RU"/>
        </w:rPr>
        <w:t>1</w:t>
      </w:r>
      <w:r w:rsidR="0074351D"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Документы, оформленные с нарушением, централизованная бухгалтерия к учету не принимает.</w:t>
      </w:r>
      <w:r w:rsidRPr="0074351D">
        <w:rPr>
          <w:lang w:val="ru-RU"/>
        </w:rPr>
        <w:br/>
      </w:r>
      <w:r w:rsidRPr="0074351D">
        <w:rPr>
          <w:rFonts w:hAnsi="Times New Roman" w:cs="Times New Roman"/>
          <w:b/>
          <w:color w:val="000000"/>
          <w:sz w:val="20"/>
          <w:szCs w:val="20"/>
          <w:lang w:val="ru-RU"/>
        </w:rPr>
        <w:t>Основание: пункт 3 Инструкции к Единому плану счетов № 157н, пункт 23 СГС «Концептуальные основы бухучета и отчетности», подпункт «</w:t>
      </w:r>
      <w:proofErr w:type="spellStart"/>
      <w:r w:rsidRPr="0074351D">
        <w:rPr>
          <w:rFonts w:hAnsi="Times New Roman" w:cs="Times New Roman"/>
          <w:b/>
          <w:color w:val="000000"/>
          <w:sz w:val="20"/>
          <w:szCs w:val="20"/>
          <w:lang w:val="ru-RU"/>
        </w:rPr>
        <w:t>з</w:t>
      </w:r>
      <w:proofErr w:type="spellEnd"/>
      <w:r w:rsidRPr="0074351D">
        <w:rPr>
          <w:rFonts w:hAnsi="Times New Roman" w:cs="Times New Roman"/>
          <w:b/>
          <w:color w:val="000000"/>
          <w:sz w:val="20"/>
          <w:szCs w:val="20"/>
          <w:lang w:val="ru-RU"/>
        </w:rPr>
        <w:t>» пункта</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6 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3C1453" w:rsidRPr="0074351D" w:rsidRDefault="00A57EF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7 приложения № 2 к СГС «Учетная политика, оценочные значения и ошибки».</w:t>
      </w:r>
    </w:p>
    <w:p w:rsidR="003C1453" w:rsidRPr="0074351D" w:rsidRDefault="00A57EF9" w:rsidP="0074351D">
      <w:pPr>
        <w:jc w:val="both"/>
        <w:rPr>
          <w:rFonts w:hAnsi="Times New Roman" w:cs="Times New Roman"/>
          <w:color w:val="000000"/>
          <w:sz w:val="24"/>
          <w:szCs w:val="24"/>
        </w:rPr>
      </w:pPr>
      <w:r w:rsidRPr="0074351D">
        <w:rPr>
          <w:rFonts w:hAnsi="Times New Roman" w:cs="Times New Roman"/>
          <w:color w:val="000000"/>
          <w:sz w:val="24"/>
          <w:szCs w:val="24"/>
          <w:lang w:val="ru-RU"/>
        </w:rPr>
        <w:t>7</w:t>
      </w:r>
      <w:r w:rsidR="008D40A5" w:rsidRPr="0074351D">
        <w:rPr>
          <w:rFonts w:hAnsi="Times New Roman" w:cs="Times New Roman"/>
          <w:color w:val="000000"/>
          <w:sz w:val="24"/>
          <w:szCs w:val="24"/>
          <w:lang w:val="ru-RU"/>
        </w:rPr>
        <w:t xml:space="preserve">.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w:t>
      </w:r>
      <w:r w:rsidRPr="0074351D">
        <w:rPr>
          <w:rFonts w:hAnsi="Times New Roman" w:cs="Times New Roman"/>
          <w:color w:val="000000"/>
          <w:sz w:val="24"/>
          <w:szCs w:val="24"/>
          <w:lang w:val="ru-RU"/>
        </w:rPr>
        <w:t>учреждениях</w:t>
      </w:r>
      <w:r w:rsidR="008D40A5" w:rsidRPr="0074351D">
        <w:rPr>
          <w:rFonts w:hAnsi="Times New Roman" w:cs="Times New Roman"/>
          <w:color w:val="000000"/>
          <w:sz w:val="24"/>
          <w:szCs w:val="24"/>
          <w:lang w:val="ru-RU"/>
        </w:rPr>
        <w:t xml:space="preserve">, в которых нет компьютеров, программных средств или интернета, необходимых для оформления электронных документов. </w:t>
      </w:r>
      <w:r w:rsidR="008D40A5" w:rsidRPr="0074351D">
        <w:rPr>
          <w:rFonts w:hAnsi="Times New Roman" w:cs="Times New Roman"/>
          <w:color w:val="000000"/>
          <w:sz w:val="24"/>
          <w:szCs w:val="24"/>
        </w:rPr>
        <w:t xml:space="preserve">В </w:t>
      </w:r>
      <w:proofErr w:type="spellStart"/>
      <w:r w:rsidR="008D40A5" w:rsidRPr="0074351D">
        <w:rPr>
          <w:rFonts w:hAnsi="Times New Roman" w:cs="Times New Roman"/>
          <w:color w:val="000000"/>
          <w:sz w:val="24"/>
          <w:szCs w:val="24"/>
        </w:rPr>
        <w:t>этих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случаях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документ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может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быть</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составлен</w:t>
      </w:r>
      <w:proofErr w:type="spellEnd"/>
      <w:r w:rsidR="008D40A5" w:rsidRPr="0074351D">
        <w:rPr>
          <w:rFonts w:hAnsi="Times New Roman" w:cs="Times New Roman"/>
          <w:color w:val="000000"/>
          <w:sz w:val="24"/>
          <w:szCs w:val="24"/>
        </w:rPr>
        <w:t>:</w:t>
      </w:r>
    </w:p>
    <w:p w:rsidR="003C1453" w:rsidRPr="0074351D" w:rsidRDefault="008D40A5" w:rsidP="0074351D">
      <w:pPr>
        <w:numPr>
          <w:ilvl w:val="0"/>
          <w:numId w:val="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на бумажном носителе и </w:t>
      </w:r>
      <w:proofErr w:type="gramStart"/>
      <w:r w:rsidRPr="0074351D">
        <w:rPr>
          <w:rFonts w:hAnsi="Times New Roman" w:cs="Times New Roman"/>
          <w:color w:val="000000"/>
          <w:sz w:val="24"/>
          <w:szCs w:val="24"/>
          <w:lang w:val="ru-RU"/>
        </w:rPr>
        <w:t>заверен</w:t>
      </w:r>
      <w:proofErr w:type="gramEnd"/>
      <w:r w:rsidRPr="0074351D">
        <w:rPr>
          <w:rFonts w:hAnsi="Times New Roman" w:cs="Times New Roman"/>
          <w:color w:val="000000"/>
          <w:sz w:val="24"/>
          <w:szCs w:val="24"/>
          <w:lang w:val="ru-RU"/>
        </w:rPr>
        <w:t xml:space="preserve"> собственноручной подписью;</w:t>
      </w:r>
    </w:p>
    <w:p w:rsidR="003C1453" w:rsidRPr="0074351D" w:rsidRDefault="008D40A5" w:rsidP="0074351D">
      <w:pPr>
        <w:numPr>
          <w:ilvl w:val="0"/>
          <w:numId w:val="6"/>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распечатывается</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собственноручно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подписывается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бумажном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носителе</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Для передачи в централизованную бухгалтерию изготавливаются </w:t>
      </w:r>
      <w:proofErr w:type="spellStart"/>
      <w:proofErr w:type="gramStart"/>
      <w:r w:rsidRPr="0074351D">
        <w:rPr>
          <w:rFonts w:hAnsi="Times New Roman" w:cs="Times New Roman"/>
          <w:color w:val="000000"/>
          <w:sz w:val="24"/>
          <w:szCs w:val="24"/>
          <w:lang w:val="ru-RU"/>
        </w:rPr>
        <w:t>скан-копии</w:t>
      </w:r>
      <w:proofErr w:type="spellEnd"/>
      <w:proofErr w:type="gramEnd"/>
      <w:r w:rsidRPr="0074351D">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w:t>
      </w:r>
      <w:r w:rsidR="0074351D" w:rsidRPr="0074351D">
        <w:rPr>
          <w:rFonts w:hAnsi="Times New Roman" w:cs="Times New Roman"/>
          <w:color w:val="000000"/>
          <w:sz w:val="24"/>
          <w:szCs w:val="24"/>
          <w:lang w:val="ru-RU"/>
        </w:rPr>
        <w:t xml:space="preserve">                   </w:t>
      </w:r>
      <w:proofErr w:type="gramStart"/>
      <w:r w:rsidRPr="0074351D">
        <w:rPr>
          <w:rFonts w:hAnsi="Times New Roman" w:cs="Times New Roman"/>
          <w:b/>
          <w:color w:val="000000"/>
          <w:sz w:val="20"/>
          <w:szCs w:val="20"/>
          <w:lang w:val="ru-RU"/>
        </w:rPr>
        <w:t>Основание:</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пункты 10, 12 приложения № 2 к СГС «Учетная политика, оценочные значения и ошибки».</w:t>
      </w:r>
      <w:proofErr w:type="gramEnd"/>
    </w:p>
    <w:p w:rsidR="003C1453" w:rsidRPr="0074351D" w:rsidRDefault="002D15C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Формирование электронных</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регистров бухучета осуществляется в следующем порядке:</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в регистрах</w:t>
      </w:r>
      <w:r w:rsidR="002D15C9" w:rsidRPr="0074351D">
        <w:rPr>
          <w:rFonts w:hAnsi="Times New Roman" w:cs="Times New Roman"/>
          <w:color w:val="000000"/>
          <w:sz w:val="24"/>
          <w:szCs w:val="24"/>
          <w:lang w:val="ru-RU"/>
        </w:rPr>
        <w:t xml:space="preserve"> учета</w:t>
      </w:r>
      <w:r w:rsidRPr="0074351D">
        <w:rPr>
          <w:rFonts w:hAnsi="Times New Roman" w:cs="Times New Roman"/>
          <w:color w:val="000000"/>
          <w:sz w:val="24"/>
          <w:szCs w:val="24"/>
          <w:lang w:val="ru-RU"/>
        </w:rPr>
        <w:t xml:space="preserve">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w:t>
      </w:r>
      <w:proofErr w:type="gramStart"/>
      <w:r w:rsidRPr="0074351D">
        <w:rPr>
          <w:rFonts w:hAnsi="Times New Roman" w:cs="Times New Roman"/>
          <w:color w:val="000000"/>
          <w:sz w:val="24"/>
          <w:szCs w:val="24"/>
          <w:lang w:val="ru-RU"/>
        </w:rPr>
        <w:t>При отсутствии указанных событий – ежегодно, на последний рабочий день года, со сведениями о начисленной амортизации;</w:t>
      </w:r>
      <w:r w:rsidRPr="0074351D">
        <w:rPr>
          <w:lang w:val="ru-RU"/>
        </w:rPr>
        <w:br/>
      </w:r>
      <w:r w:rsidRPr="0074351D">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журналы операций</w:t>
      </w:r>
      <w:r w:rsidR="002D15C9" w:rsidRPr="0074351D">
        <w:rPr>
          <w:rFonts w:hAnsi="Times New Roman" w:cs="Times New Roman"/>
          <w:color w:val="000000"/>
          <w:sz w:val="24"/>
          <w:szCs w:val="24"/>
          <w:lang w:val="ru-RU"/>
        </w:rPr>
        <w:t xml:space="preserve">   заполняются ежемесячно;                                                                                                                                     </w:t>
      </w:r>
      <w:r w:rsidRPr="0074351D">
        <w:rPr>
          <w:rFonts w:hAnsi="Times New Roman" w:cs="Times New Roman"/>
          <w:color w:val="000000"/>
          <w:sz w:val="24"/>
          <w:szCs w:val="24"/>
          <w:lang w:val="ru-RU"/>
        </w:rPr>
        <w:t xml:space="preserve"> </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xml:space="preserve">главная книга </w:t>
      </w:r>
      <w:r w:rsidR="002D15C9" w:rsidRPr="0074351D">
        <w:rPr>
          <w:rFonts w:hAnsi="Times New Roman" w:cs="Times New Roman"/>
          <w:color w:val="000000"/>
          <w:sz w:val="24"/>
          <w:szCs w:val="24"/>
          <w:lang w:val="ru-RU"/>
        </w:rPr>
        <w:t>выводится на бумажном носителе по окончании финансового года</w:t>
      </w:r>
      <w:r w:rsidRPr="0074351D">
        <w:rPr>
          <w:rFonts w:hAnsi="Times New Roman" w:cs="Times New Roman"/>
          <w:color w:val="000000"/>
          <w:sz w:val="24"/>
          <w:szCs w:val="24"/>
          <w:lang w:val="ru-RU"/>
        </w:rPr>
        <w:t>;</w:t>
      </w:r>
      <w:proofErr w:type="gramEnd"/>
      <w:r w:rsidRPr="0074351D">
        <w:rPr>
          <w:lang w:val="ru-RU"/>
        </w:rPr>
        <w:br/>
      </w:r>
      <w:r w:rsidRPr="0074351D">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74351D">
        <w:rPr>
          <w:lang w:val="ru-RU"/>
        </w:rPr>
        <w:br/>
      </w:r>
      <w:r w:rsidRPr="0074351D">
        <w:rPr>
          <w:rFonts w:hAnsi="Times New Roman" w:cs="Times New Roman"/>
          <w:b/>
          <w:color w:val="000000"/>
          <w:sz w:val="20"/>
          <w:szCs w:val="20"/>
          <w:lang w:val="ru-RU"/>
        </w:rPr>
        <w:t>Основание: пункты 11, 167 Инструкции к Единому плану счетов № 157н, Методические указания, утвержденные приказом Минфина от 30.03.2015 № 52н.</w:t>
      </w:r>
    </w:p>
    <w:p w:rsidR="003C1453" w:rsidRPr="0074351D" w:rsidRDefault="00B923BA"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 Журнал операций расчетов по оплате труда (ф. 0504071) ведется раздельно по кодам финансового обеспечения деятельности учреждений и раздельно по счетам:</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Х.302.12.000 «Расчеты по прочим несоциальным выплатам персоналу в денежной форме»;</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Х.302.66.000 «Расчеты по социальным пособиям и компенсациям персоналу в денежной форме;</w:t>
      </w:r>
    </w:p>
    <w:p w:rsidR="003C1453" w:rsidRPr="0074351D" w:rsidRDefault="008D40A5" w:rsidP="0074351D">
      <w:pPr>
        <w:numPr>
          <w:ilvl w:val="0"/>
          <w:numId w:val="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Х.302.96.000 «Расчеты по иным выплатам текущего характера физическим лицам».</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257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1</w:t>
      </w:r>
      <w:r w:rsidR="00B923BA"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Формирование журналов операций</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в форме электронного документа (регистра) ежемесячно в соответствии со следующей нумерацией.</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Номера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журналов</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p>
    <w:tbl>
      <w:tblPr>
        <w:tblW w:w="8846" w:type="dxa"/>
        <w:tblCellMar>
          <w:top w:w="15" w:type="dxa"/>
          <w:left w:w="15" w:type="dxa"/>
          <w:bottom w:w="15" w:type="dxa"/>
          <w:right w:w="15" w:type="dxa"/>
        </w:tblCellMar>
        <w:tblLook w:val="0600"/>
      </w:tblPr>
      <w:tblGrid>
        <w:gridCol w:w="1162"/>
        <w:gridCol w:w="7684"/>
      </w:tblGrid>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Номер</w:t>
            </w:r>
            <w:proofErr w:type="spellEnd"/>
            <w:r w:rsidRPr="0074351D">
              <w:br/>
            </w:r>
            <w:proofErr w:type="spellStart"/>
            <w:r w:rsidRPr="0074351D">
              <w:rPr>
                <w:rFonts w:hAnsi="Times New Roman" w:cs="Times New Roman"/>
                <w:color w:val="000000"/>
                <w:sz w:val="24"/>
                <w:szCs w:val="24"/>
              </w:rPr>
              <w:t>журнала</w:t>
            </w:r>
            <w:proofErr w:type="spellEnd"/>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Наименование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журнала</w:t>
            </w:r>
            <w:proofErr w:type="spellEnd"/>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счету «Касса»</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2</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с безналичными денежными средствами</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3</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подотчетными лицами</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4</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поставщиками и подрядчиками</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5</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дебиторами по доходам</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6</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7</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выбытию и перемещению нефинансовых активов</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8</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прочим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операциям</w:t>
            </w:r>
            <w:proofErr w:type="spellEnd"/>
          </w:p>
        </w:tc>
      </w:tr>
      <w:tr w:rsidR="003C1453" w:rsidRPr="00335F49">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9</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исправлению ошибок прошлых лет</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10</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межотчетного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периода</w:t>
            </w:r>
            <w:proofErr w:type="spellEnd"/>
          </w:p>
        </w:tc>
      </w:tr>
    </w:tbl>
    <w:p w:rsidR="003C1453" w:rsidRPr="0074351D" w:rsidRDefault="008D40A5" w:rsidP="0074351D">
      <w:pPr>
        <w:pStyle w:val="1"/>
        <w:shd w:val="clear" w:color="auto" w:fill="FFFFFF"/>
        <w:spacing w:before="0" w:beforeAutospacing="0" w:after="0" w:afterAutospacing="0"/>
        <w:jc w:val="both"/>
        <w:rPr>
          <w:rFonts w:asciiTheme="minorHAnsi" w:hAnsiTheme="minorHAnsi" w:cstheme="minorHAnsi"/>
          <w:b w:val="0"/>
          <w:color w:val="222222"/>
          <w:spacing w:val="-2"/>
          <w:sz w:val="24"/>
          <w:szCs w:val="24"/>
          <w:lang w:val="ru-RU"/>
        </w:rPr>
      </w:pP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операций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w:t>
      </w:r>
      <w:r w:rsidRPr="0074351D">
        <w:rPr>
          <w:rFonts w:hAnsi="Times New Roman" w:cs="Times New Roman"/>
          <w:b w:val="0"/>
          <w:color w:val="000000"/>
          <w:sz w:val="24"/>
          <w:szCs w:val="24"/>
          <w:lang w:val="ru-RU"/>
        </w:rPr>
        <w:t xml:space="preserve">. 0504071) </w:t>
      </w:r>
      <w:r w:rsidRPr="0074351D">
        <w:rPr>
          <w:rFonts w:hAnsi="Times New Roman" w:cs="Times New Roman"/>
          <w:b w:val="0"/>
          <w:color w:val="000000"/>
          <w:sz w:val="24"/>
          <w:szCs w:val="24"/>
          <w:lang w:val="ru-RU"/>
        </w:rPr>
        <w:t>ведутся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раздельно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кодам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финансового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обеспечения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формируются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ежемесячно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в</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последний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день</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месяца</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прилагаются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первичные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учетные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документы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согласно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приложению</w:t>
      </w:r>
      <w:r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1</w:t>
      </w:r>
      <w:r w:rsidR="0074351D" w:rsidRPr="0074351D">
        <w:rPr>
          <w:rFonts w:hAnsi="Times New Roman" w:cs="Times New Roman"/>
          <w:b w:val="0"/>
          <w:color w:val="000000"/>
          <w:sz w:val="24"/>
          <w:szCs w:val="24"/>
          <w:lang w:val="ru-RU"/>
        </w:rPr>
        <w:t>4</w:t>
      </w:r>
      <w:r w:rsidR="00B923BA"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w:t>
      </w:r>
      <w:r w:rsidR="00B923BA" w:rsidRPr="0074351D">
        <w:rPr>
          <w:rFonts w:ascii="Arial" w:hAnsi="Arial" w:cs="Arial"/>
          <w:b w:val="0"/>
          <w:color w:val="222222"/>
          <w:spacing w:val="-2"/>
          <w:lang w:val="ru-RU"/>
        </w:rPr>
        <w:t xml:space="preserve"> </w:t>
      </w:r>
      <w:r w:rsidR="00B923BA" w:rsidRPr="0074351D">
        <w:rPr>
          <w:rFonts w:asciiTheme="minorHAnsi" w:hAnsiTheme="minorHAnsi" w:cstheme="minorHAnsi"/>
          <w:b w:val="0"/>
          <w:color w:val="222222"/>
          <w:spacing w:val="-2"/>
          <w:sz w:val="24"/>
          <w:szCs w:val="24"/>
          <w:lang w:val="ru-RU"/>
        </w:rPr>
        <w:t>Перечень основных первичных учетных документов, прилагаемых к журналам операций»</w:t>
      </w:r>
      <w:r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Журнал операций (ф. 0509213) по всем </w:t>
      </w:r>
      <w:proofErr w:type="spellStart"/>
      <w:r w:rsidRPr="0074351D">
        <w:rPr>
          <w:rFonts w:hAnsi="Times New Roman" w:cs="Times New Roman"/>
          <w:color w:val="000000"/>
          <w:sz w:val="24"/>
          <w:szCs w:val="24"/>
          <w:lang w:val="ru-RU"/>
        </w:rPr>
        <w:t>забалансовым</w:t>
      </w:r>
      <w:proofErr w:type="spellEnd"/>
      <w:r w:rsidRPr="0074351D">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r w:rsidR="00B923BA"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Главная книга (ф. 0504072) формируется отдельно по каждому учреждению.</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Первичные учетные документы, регистры бухгалтерского учета, по которым не предусмотрены</w:t>
      </w:r>
      <w:r w:rsidRPr="0074351D">
        <w:rPr>
          <w:rFonts w:hAnsi="Times New Roman" w:cs="Times New Roman"/>
          <w:color w:val="000000"/>
          <w:sz w:val="24"/>
          <w:szCs w:val="24"/>
        </w:rPr>
        <w:t> </w:t>
      </w:r>
      <w:r w:rsidRPr="0074351D">
        <w:rPr>
          <w:rFonts w:hAnsi="Times New Roman" w:cs="Times New Roman"/>
          <w:color w:val="000000"/>
          <w:sz w:val="24"/>
          <w:szCs w:val="24"/>
          <w:lang w:val="ru-RU"/>
        </w:rPr>
        <w:t>обязательные для применения унифицированные формы, утверждаются руководителем централизованной бухгалтерии отдельным приказом.</w:t>
      </w:r>
      <w:r w:rsidRPr="0074351D">
        <w:rPr>
          <w:lang w:val="ru-RU"/>
        </w:rPr>
        <w:br/>
      </w:r>
      <w:r w:rsidRPr="0074351D">
        <w:rPr>
          <w:rFonts w:hAnsi="Times New Roman" w:cs="Times New Roman"/>
          <w:b/>
          <w:color w:val="000000"/>
          <w:sz w:val="20"/>
          <w:szCs w:val="20"/>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собственноручной подписью.</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4351D">
        <w:rPr>
          <w:lang w:val="ru-RU"/>
        </w:rPr>
        <w:br/>
      </w:r>
      <w:r w:rsidRPr="0074351D">
        <w:rPr>
          <w:rFonts w:hAnsi="Times New Roman" w:cs="Times New Roman"/>
          <w:b/>
          <w:color w:val="000000"/>
          <w:sz w:val="20"/>
          <w:szCs w:val="20"/>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xml:space="preserve">. 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w:t>
      </w:r>
      <w:proofErr w:type="gramStart"/>
      <w:r w:rsidRPr="0074351D">
        <w:rPr>
          <w:rFonts w:hAnsi="Times New Roman" w:cs="Times New Roman"/>
          <w:color w:val="000000"/>
          <w:sz w:val="24"/>
          <w:szCs w:val="24"/>
          <w:lang w:val="ru-RU"/>
        </w:rPr>
        <w:t>за</w:t>
      </w:r>
      <w:proofErr w:type="gramEnd"/>
      <w:r w:rsidRPr="0074351D">
        <w:rPr>
          <w:rFonts w:hAnsi="Times New Roman" w:cs="Times New Roman"/>
          <w:color w:val="000000"/>
          <w:sz w:val="24"/>
          <w:szCs w:val="24"/>
          <w:lang w:val="ru-RU"/>
        </w:rPr>
        <w:t xml:space="preserve"> отчетным:</w:t>
      </w:r>
    </w:p>
    <w:p w:rsidR="003C1453" w:rsidRPr="0074351D" w:rsidRDefault="008D40A5" w:rsidP="0074351D">
      <w:pPr>
        <w:numPr>
          <w:ilvl w:val="0"/>
          <w:numId w:val="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за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и более рабочих дней до даты представления отчетности, отражаются предыдущим месяцем;</w:t>
      </w:r>
    </w:p>
    <w:p w:rsidR="003C1453" w:rsidRPr="0074351D" w:rsidRDefault="008D40A5" w:rsidP="0074351D">
      <w:pPr>
        <w:numPr>
          <w:ilvl w:val="0"/>
          <w:numId w:val="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менее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w:t>
      </w:r>
      <w:proofErr w:type="gramStart"/>
      <w:r w:rsidRPr="0074351D">
        <w:rPr>
          <w:rFonts w:hAnsi="Times New Roman" w:cs="Times New Roman"/>
          <w:color w:val="000000"/>
          <w:sz w:val="24"/>
          <w:szCs w:val="24"/>
          <w:lang w:val="ru-RU"/>
        </w:rPr>
        <w:t>за</w:t>
      </w:r>
      <w:proofErr w:type="gramEnd"/>
      <w:r w:rsidRPr="0074351D">
        <w:rPr>
          <w:rFonts w:hAnsi="Times New Roman" w:cs="Times New Roman"/>
          <w:color w:val="000000"/>
          <w:sz w:val="24"/>
          <w:szCs w:val="24"/>
          <w:lang w:val="ru-RU"/>
        </w:rPr>
        <w:t xml:space="preserve"> отчетным:</w:t>
      </w:r>
    </w:p>
    <w:p w:rsidR="003C1453" w:rsidRPr="0074351D" w:rsidRDefault="008D40A5" w:rsidP="0074351D">
      <w:pPr>
        <w:numPr>
          <w:ilvl w:val="0"/>
          <w:numId w:val="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за 10 и более рабочих дней до даты представления отчетности, отражаются предыдущим месяцем;</w:t>
      </w:r>
    </w:p>
    <w:p w:rsidR="003C1453" w:rsidRPr="0074351D" w:rsidRDefault="008D40A5" w:rsidP="0074351D">
      <w:pPr>
        <w:numPr>
          <w:ilvl w:val="0"/>
          <w:numId w:val="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менее 10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5</w:t>
      </w:r>
      <w:r w:rsidRPr="0074351D">
        <w:rPr>
          <w:rFonts w:hAnsi="Times New Roman" w:cs="Times New Roman"/>
          <w:color w:val="000000"/>
          <w:sz w:val="24"/>
          <w:szCs w:val="24"/>
          <w:lang w:val="ru-RU"/>
        </w:rPr>
        <w:t>. В деятельности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используются следующие бланки строгой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трудовых книжек и вкладышей к ним;</w:t>
      </w:r>
      <w:r w:rsidRPr="0074351D">
        <w:rPr>
          <w:lang w:val="ru-RU"/>
        </w:rPr>
        <w:br/>
      </w:r>
      <w:r w:rsidRPr="0074351D">
        <w:rPr>
          <w:rFonts w:hAnsi="Times New Roman" w:cs="Times New Roman"/>
          <w:color w:val="000000"/>
          <w:sz w:val="24"/>
          <w:szCs w:val="24"/>
          <w:lang w:val="ru-RU"/>
        </w:rPr>
        <w:t>– бланки дипломов, вкладышей к дипломам, свидетельств;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 бланков ведется по стоимости их приобретения.</w:t>
      </w:r>
      <w:r w:rsidRPr="0074351D">
        <w:rPr>
          <w:rFonts w:hAnsi="Times New Roman" w:cs="Times New Roman"/>
          <w:color w:val="000000"/>
          <w:sz w:val="24"/>
          <w:szCs w:val="24"/>
        </w:rPr>
        <w:t> </w:t>
      </w:r>
      <w:r w:rsidR="0074351D" w:rsidRPr="0074351D">
        <w:rPr>
          <w:rFonts w:hAnsi="Times New Roman" w:cs="Times New Roman"/>
          <w:color w:val="000000"/>
          <w:sz w:val="24"/>
          <w:szCs w:val="24"/>
          <w:lang w:val="ru-RU"/>
        </w:rPr>
        <w:t xml:space="preserve">                                                                       </w:t>
      </w:r>
      <w:r w:rsidR="00B178C7" w:rsidRPr="0074351D">
        <w:rPr>
          <w:rFonts w:hAnsi="Times New Roman" w:cs="Times New Roman"/>
          <w:b/>
          <w:color w:val="000000"/>
          <w:sz w:val="20"/>
          <w:szCs w:val="20"/>
          <w:lang w:val="ru-RU"/>
        </w:rPr>
        <w:t xml:space="preserve"> </w:t>
      </w:r>
      <w:r w:rsidRPr="0074351D">
        <w:rPr>
          <w:rFonts w:hAnsi="Times New Roman" w:cs="Times New Roman"/>
          <w:b/>
          <w:color w:val="000000"/>
          <w:sz w:val="20"/>
          <w:szCs w:val="20"/>
          <w:lang w:val="ru-RU"/>
        </w:rPr>
        <w:t>Основание: пункт 337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строгой отчетности хранятся в металлических шкафах и (или) сейфах.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Списание бланков строгой отчетности с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ответственный сотрудник оформил бланк строгой отчетности;</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выявлена порча, хищение или недостача;</w:t>
      </w:r>
    </w:p>
    <w:p w:rsidR="003C1453" w:rsidRPr="0074351D" w:rsidRDefault="008D40A5" w:rsidP="0074351D">
      <w:pPr>
        <w:numPr>
          <w:ilvl w:val="0"/>
          <w:numId w:val="10"/>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Особенности применения первичных документов: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w:t>
      </w:r>
      <w:r w:rsidR="002659F7"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В Табеле</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Табель учета использования рабочего времени (ф. 0504421) дополнен условными</w:t>
      </w:r>
      <w:r w:rsidRPr="0074351D">
        <w:rPr>
          <w:lang w:val="ru-RU"/>
        </w:rPr>
        <w:br/>
      </w:r>
      <w:r w:rsidRPr="0074351D">
        <w:rPr>
          <w:rFonts w:hAnsi="Times New Roman" w:cs="Times New Roman"/>
          <w:color w:val="000000"/>
          <w:sz w:val="24"/>
          <w:szCs w:val="24"/>
          <w:lang w:val="ru-RU"/>
        </w:rPr>
        <w:t>обозначениями.</w:t>
      </w:r>
    </w:p>
    <w:tbl>
      <w:tblPr>
        <w:tblW w:w="7311" w:type="dxa"/>
        <w:tblCellMar>
          <w:top w:w="15" w:type="dxa"/>
          <w:left w:w="15" w:type="dxa"/>
          <w:bottom w:w="15" w:type="dxa"/>
          <w:right w:w="15" w:type="dxa"/>
        </w:tblCellMar>
        <w:tblLook w:val="0600"/>
      </w:tblPr>
      <w:tblGrid>
        <w:gridCol w:w="6650"/>
        <w:gridCol w:w="661"/>
      </w:tblGrid>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roofErr w:type="spellStart"/>
            <w:r w:rsidRPr="0074351D">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Код</w:t>
            </w:r>
            <w:proofErr w:type="spellEnd"/>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Дополнительные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выходные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дни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оплачиваемые</w:t>
            </w:r>
            <w:proofErr w:type="spellEnd"/>
            <w:r w:rsidRPr="0074351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ОВ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Заключение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ЗС</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ДП</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Нерабочий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НОД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ВВ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ПД</w:t>
            </w:r>
          </w:p>
        </w:tc>
      </w:tr>
    </w:tbl>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2659F7"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Расчеты по заработной плате и другим выплатам оформляются в Расчетной ведомости (ф. 0504402) и Платежной ведомости (ф. 0504403).</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035F6C"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74351D">
        <w:rPr>
          <w:rFonts w:hAnsi="Times New Roman" w:cs="Times New Roman"/>
          <w:color w:val="000000"/>
          <w:sz w:val="24"/>
          <w:szCs w:val="24"/>
          <w:lang w:val="ru-RU"/>
        </w:rPr>
        <w:t>скан-копией</w:t>
      </w:r>
      <w:proofErr w:type="spellEnd"/>
      <w:proofErr w:type="gramEnd"/>
      <w:r w:rsidRPr="0074351D">
        <w:rPr>
          <w:rFonts w:hAnsi="Times New Roman" w:cs="Times New Roman"/>
          <w:color w:val="000000"/>
          <w:sz w:val="24"/>
          <w:szCs w:val="24"/>
          <w:lang w:val="ru-RU"/>
        </w:rPr>
        <w:t xml:space="preserve"> подписанного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 распечатываются</w:t>
      </w:r>
      <w:r w:rsidRPr="0074351D">
        <w:rPr>
          <w:rFonts w:hAnsi="Times New Roman" w:cs="Times New Roman"/>
          <w:color w:val="000000"/>
          <w:sz w:val="24"/>
          <w:szCs w:val="24"/>
        </w:rPr>
        <w:t> </w:t>
      </w:r>
      <w:r w:rsidRPr="0074351D">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3C1453" w:rsidRPr="0074351D" w:rsidRDefault="00035F6C" w:rsidP="0074351D">
      <w:pPr>
        <w:spacing w:line="276" w:lineRule="auto"/>
        <w:jc w:val="both"/>
        <w:rPr>
          <w:b/>
          <w:bCs/>
          <w:color w:val="252525"/>
          <w:spacing w:val="-2"/>
          <w:sz w:val="32"/>
          <w:szCs w:val="32"/>
          <w:lang w:val="ru-RU"/>
        </w:rPr>
      </w:pPr>
      <w:r w:rsidRPr="0074351D">
        <w:rPr>
          <w:b/>
          <w:bCs/>
          <w:color w:val="252525"/>
          <w:spacing w:val="-2"/>
          <w:sz w:val="32"/>
          <w:szCs w:val="32"/>
        </w:rPr>
        <w:t>IV</w:t>
      </w:r>
      <w:r w:rsidR="008D40A5" w:rsidRPr="0074351D">
        <w:rPr>
          <w:b/>
          <w:bCs/>
          <w:color w:val="252525"/>
          <w:spacing w:val="-2"/>
          <w:sz w:val="32"/>
          <w:szCs w:val="32"/>
          <w:lang w:val="ru-RU"/>
        </w:rPr>
        <w:t>.</w:t>
      </w:r>
      <w:r w:rsidR="008D40A5" w:rsidRPr="0074351D">
        <w:rPr>
          <w:b/>
          <w:bCs/>
          <w:color w:val="252525"/>
          <w:spacing w:val="-2"/>
          <w:sz w:val="32"/>
          <w:szCs w:val="32"/>
        </w:rPr>
        <w:t> </w:t>
      </w:r>
      <w:r w:rsidR="008D40A5" w:rsidRPr="0074351D">
        <w:rPr>
          <w:b/>
          <w:bCs/>
          <w:color w:val="252525"/>
          <w:spacing w:val="-2"/>
          <w:sz w:val="32"/>
          <w:szCs w:val="32"/>
          <w:lang w:val="ru-RU"/>
        </w:rPr>
        <w:t>Методы оценки объектов бухгалтерского учета, порядок их признания, прекращения признания и раскрытия информации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1.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54 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централизованной бухгалтерии.</w:t>
      </w:r>
      <w:r w:rsidRPr="0074351D">
        <w:rPr>
          <w:lang w:val="ru-RU"/>
        </w:rPr>
        <w:br/>
      </w:r>
      <w:r w:rsidRPr="0074351D">
        <w:rPr>
          <w:rFonts w:hAnsi="Times New Roman" w:cs="Times New Roman"/>
          <w:b/>
          <w:color w:val="000000"/>
          <w:sz w:val="20"/>
          <w:szCs w:val="20"/>
          <w:lang w:val="ru-RU"/>
        </w:rPr>
        <w:t>Основание: пункт 6 СГС «Учетная политика, оценочные значения и ошибки».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2.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2.2.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составе основных средств учитываются материальные объекты имущества независимо от их стоимости, со сроком полезного использования более 12 месяцев, а </w:t>
      </w:r>
      <w:proofErr w:type="gramStart"/>
      <w:r w:rsidRPr="0074351D">
        <w:rPr>
          <w:rFonts w:hAnsi="Times New Roman" w:cs="Times New Roman"/>
          <w:color w:val="000000"/>
          <w:sz w:val="24"/>
          <w:szCs w:val="24"/>
          <w:lang w:val="ru-RU"/>
        </w:rPr>
        <w:t xml:space="preserve">также </w:t>
      </w:r>
      <w:r w:rsidR="001E1AA6" w:rsidRPr="0074351D">
        <w:rPr>
          <w:rFonts w:hAnsi="Times New Roman" w:cs="Times New Roman"/>
          <w:color w:val="000000"/>
          <w:sz w:val="24"/>
          <w:szCs w:val="24"/>
          <w:lang w:val="ru-RU"/>
        </w:rPr>
        <w:t>производственный</w:t>
      </w:r>
      <w:proofErr w:type="gramEnd"/>
      <w:r w:rsidR="001E1AA6" w:rsidRPr="0074351D">
        <w:rPr>
          <w:rFonts w:hAnsi="Times New Roman" w:cs="Times New Roman"/>
          <w:color w:val="000000"/>
          <w:sz w:val="24"/>
          <w:szCs w:val="24"/>
          <w:lang w:val="ru-RU"/>
        </w:rPr>
        <w:t xml:space="preserve"> и хозяйственный</w:t>
      </w:r>
      <w:r w:rsidRPr="0074351D">
        <w:rPr>
          <w:rFonts w:hAnsi="Times New Roman" w:cs="Times New Roman"/>
          <w:color w:val="000000"/>
          <w:sz w:val="24"/>
          <w:szCs w:val="24"/>
          <w:lang w:val="ru-RU"/>
        </w:rPr>
        <w:t xml:space="preserve"> инвентарь.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C1453" w:rsidRPr="0074351D" w:rsidRDefault="008D40A5" w:rsidP="0074351D">
      <w:pPr>
        <w:numPr>
          <w:ilvl w:val="0"/>
          <w:numId w:val="1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библиотечного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фонда</w:t>
      </w:r>
      <w:proofErr w:type="spellEnd"/>
      <w:r w:rsidRPr="0074351D">
        <w:rPr>
          <w:rFonts w:hAnsi="Times New Roman" w:cs="Times New Roman"/>
          <w:color w:val="000000"/>
          <w:sz w:val="24"/>
          <w:szCs w:val="24"/>
        </w:rPr>
        <w:t>;</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мебель для обстановки одного помещения: столы, стулья, стеллажи, шкафы, полки;</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lastRenderedPageBreak/>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74351D">
        <w:rPr>
          <w:rFonts w:hAnsi="Times New Roman" w:cs="Times New Roman"/>
          <w:color w:val="000000"/>
          <w:sz w:val="24"/>
          <w:szCs w:val="24"/>
          <w:lang w:val="ru-RU"/>
        </w:rPr>
        <w:t>веб-камеры</w:t>
      </w:r>
      <w:proofErr w:type="spellEnd"/>
      <w:r w:rsidRPr="0074351D">
        <w:rPr>
          <w:rFonts w:hAnsi="Times New Roman" w:cs="Times New Roman"/>
          <w:color w:val="000000"/>
          <w:sz w:val="24"/>
          <w:szCs w:val="24"/>
          <w:lang w:val="ru-RU"/>
        </w:rPr>
        <w:t xml:space="preserve">, устройства захвата видео, внешние </w:t>
      </w:r>
      <w:proofErr w:type="spellStart"/>
      <w:r w:rsidRPr="0074351D">
        <w:rPr>
          <w:rFonts w:hAnsi="Times New Roman" w:cs="Times New Roman"/>
          <w:color w:val="000000"/>
          <w:sz w:val="24"/>
          <w:szCs w:val="24"/>
          <w:lang w:val="ru-RU"/>
        </w:rPr>
        <w:t>ТВ-тюнеры</w:t>
      </w:r>
      <w:proofErr w:type="spellEnd"/>
      <w:r w:rsidRPr="0074351D">
        <w:rPr>
          <w:rFonts w:hAnsi="Times New Roman" w:cs="Times New Roman"/>
          <w:color w:val="000000"/>
          <w:sz w:val="24"/>
          <w:szCs w:val="24"/>
          <w:lang w:val="ru-RU"/>
        </w:rPr>
        <w:t>, внешние накопители на жестких дисках;</w:t>
      </w:r>
      <w:proofErr w:type="gramEnd"/>
    </w:p>
    <w:p w:rsidR="003C1453" w:rsidRPr="0074351D" w:rsidRDefault="008F4F12" w:rsidP="0074351D">
      <w:pPr>
        <w:numPr>
          <w:ilvl w:val="0"/>
          <w:numId w:val="1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спортивный инвентарь одного наименования в одном помещении.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10 СГС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2.4. При наличии в документах поставщика информации о стоимости составных частей объекта основных средств</w:t>
      </w:r>
      <w:r w:rsidRPr="0074351D">
        <w:rPr>
          <w:rFonts w:hAnsi="Times New Roman" w:cs="Times New Roman"/>
          <w:color w:val="000000"/>
          <w:sz w:val="24"/>
          <w:szCs w:val="24"/>
        </w:rPr>
        <w:t> </w:t>
      </w:r>
      <w:r w:rsidRPr="0074351D">
        <w:rPr>
          <w:rFonts w:hAnsi="Times New Roman" w:cs="Times New Roman"/>
          <w:color w:val="000000"/>
          <w:sz w:val="24"/>
          <w:szCs w:val="24"/>
          <w:lang w:val="ru-RU"/>
        </w:rPr>
        <w:t>такая информация отражается в Инвентарной карточке учета нефинансовых активов (ф. 0504031).</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2.5. Каждому инвентарному объекту основных средств в момент принятия к бухгалтерскому</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учету присваивается уникальный</w:t>
      </w:r>
      <w:r w:rsidRPr="0074351D">
        <w:rPr>
          <w:rFonts w:hAnsi="Times New Roman" w:cs="Times New Roman"/>
          <w:color w:val="000000"/>
          <w:sz w:val="24"/>
          <w:szCs w:val="24"/>
        </w:rPr>
        <w:t> </w:t>
      </w:r>
      <w:r w:rsidRPr="0074351D">
        <w:rPr>
          <w:rFonts w:hAnsi="Times New Roman" w:cs="Times New Roman"/>
          <w:color w:val="000000"/>
          <w:sz w:val="24"/>
          <w:szCs w:val="24"/>
          <w:lang w:val="ru-RU"/>
        </w:rPr>
        <w:t>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w:t>
      </w:r>
      <w:r w:rsidRPr="0074351D">
        <w:rPr>
          <w:rFonts w:hAnsi="Times New Roman" w:cs="Times New Roman"/>
          <w:color w:val="000000"/>
          <w:sz w:val="24"/>
          <w:szCs w:val="24"/>
        </w:rPr>
        <w:t> </w:t>
      </w:r>
      <w:r w:rsidRPr="0074351D">
        <w:rPr>
          <w:rFonts w:hAnsi="Times New Roman" w:cs="Times New Roman"/>
          <w:color w:val="000000"/>
          <w:sz w:val="24"/>
          <w:szCs w:val="24"/>
          <w:lang w:val="ru-RU"/>
        </w:rPr>
        <w:t>учреждения;</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5–7-й разряды – код объекта учета синтетического счета в Рабочем плане счетов;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8–9-й разряды – код группы и вида синтетического счета в Рабочем плане счетов;</w:t>
      </w:r>
    </w:p>
    <w:p w:rsidR="003C1453" w:rsidRPr="0074351D" w:rsidRDefault="008D40A5" w:rsidP="0074351D">
      <w:pPr>
        <w:numPr>
          <w:ilvl w:val="0"/>
          <w:numId w:val="1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10–13-й разряды – порядковый номер основного средства.</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9 СГС «Основные средства»,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2.6.</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w:t>
      </w:r>
      <w:r w:rsidR="002E7E84"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водостойким маркером</w:t>
      </w:r>
      <w:r w:rsidR="002E7E84" w:rsidRPr="0074351D">
        <w:rPr>
          <w:rFonts w:hAnsi="Times New Roman" w:cs="Times New Roman"/>
          <w:color w:val="000000"/>
          <w:sz w:val="24"/>
          <w:szCs w:val="24"/>
          <w:lang w:val="ru-RU"/>
        </w:rPr>
        <w:t xml:space="preserve"> или путем прикрепления водостойкой инвентаризационной наклейки с номером.</w:t>
      </w:r>
      <w:r w:rsidRPr="0074351D">
        <w:rPr>
          <w:rFonts w:hAnsi="Times New Roman" w:cs="Times New Roman"/>
          <w:color w:val="000000"/>
          <w:sz w:val="24"/>
          <w:szCs w:val="24"/>
          <w:lang w:val="ru-RU"/>
        </w:rPr>
        <w:t xml:space="preserve">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2.7. Затраты по замене отдельных составных частей</w:t>
      </w:r>
      <w:r w:rsidRPr="0074351D">
        <w:rPr>
          <w:rFonts w:hAnsi="Times New Roman" w:cs="Times New Roman"/>
          <w:color w:val="000000"/>
          <w:sz w:val="24"/>
          <w:szCs w:val="24"/>
        </w:rPr>
        <w:t> </w:t>
      </w:r>
      <w:r w:rsidRPr="0074351D">
        <w:rPr>
          <w:rFonts w:hAnsi="Times New Roman" w:cs="Times New Roman"/>
          <w:color w:val="000000"/>
          <w:sz w:val="24"/>
          <w:szCs w:val="24"/>
          <w:lang w:val="ru-RU"/>
        </w:rPr>
        <w:t>комплекса</w:t>
      </w:r>
      <w:r w:rsidRPr="0074351D">
        <w:rPr>
          <w:rFonts w:hAnsi="Times New Roman" w:cs="Times New Roman"/>
          <w:color w:val="000000"/>
          <w:sz w:val="24"/>
          <w:szCs w:val="24"/>
        </w:rPr>
        <w:t> </w:t>
      </w:r>
      <w:r w:rsidRPr="0074351D">
        <w:rPr>
          <w:rFonts w:hAnsi="Times New Roman" w:cs="Times New Roman"/>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заменяемых (</w:t>
      </w:r>
      <w:proofErr w:type="spellStart"/>
      <w:r w:rsidRPr="0074351D">
        <w:rPr>
          <w:rFonts w:hAnsi="Times New Roman" w:cs="Times New Roman"/>
          <w:color w:val="000000"/>
          <w:sz w:val="24"/>
          <w:szCs w:val="24"/>
          <w:lang w:val="ru-RU"/>
        </w:rPr>
        <w:t>выбываемых</w:t>
      </w:r>
      <w:proofErr w:type="spellEnd"/>
      <w:r w:rsidRPr="0074351D">
        <w:rPr>
          <w:rFonts w:hAnsi="Times New Roman" w:cs="Times New Roman"/>
          <w:color w:val="000000"/>
          <w:sz w:val="24"/>
          <w:szCs w:val="24"/>
          <w:lang w:val="ru-RU"/>
        </w:rPr>
        <w:t xml:space="preserve">) составных частей. </w:t>
      </w:r>
      <w:proofErr w:type="spellStart"/>
      <w:r w:rsidRPr="0074351D">
        <w:rPr>
          <w:rFonts w:hAnsi="Times New Roman" w:cs="Times New Roman"/>
          <w:color w:val="000000"/>
          <w:sz w:val="24"/>
          <w:szCs w:val="24"/>
        </w:rPr>
        <w:t>Данное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правило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применяется</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следующим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группам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основных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машины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оборудование</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транспортные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средства</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proofErr w:type="gramStart"/>
      <w:r w:rsidRPr="0074351D">
        <w:rPr>
          <w:rFonts w:hAnsi="Times New Roman" w:cs="Times New Roman"/>
          <w:color w:val="000000"/>
          <w:sz w:val="24"/>
          <w:szCs w:val="24"/>
        </w:rPr>
        <w:t>инвентарь</w:t>
      </w:r>
      <w:proofErr w:type="spellEnd"/>
      <w:proofErr w:type="gram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производственный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хозяйственный</w:t>
      </w:r>
      <w:proofErr w:type="spellEnd"/>
      <w:r w:rsidR="002E7E84"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27 СГС «Основные средства».</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2.8. В случае частичной ликвидации или </w:t>
      </w:r>
      <w:proofErr w:type="spellStart"/>
      <w:r w:rsidRPr="0074351D">
        <w:rPr>
          <w:rFonts w:hAnsi="Times New Roman" w:cs="Times New Roman"/>
          <w:color w:val="000000"/>
          <w:sz w:val="24"/>
          <w:szCs w:val="24"/>
          <w:lang w:val="ru-RU"/>
        </w:rPr>
        <w:t>разукомплектации</w:t>
      </w:r>
      <w:proofErr w:type="spellEnd"/>
      <w:r w:rsidRPr="0074351D">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74351D">
        <w:rPr>
          <w:rFonts w:hAnsi="Times New Roman" w:cs="Times New Roman"/>
          <w:color w:val="000000"/>
          <w:sz w:val="24"/>
          <w:szCs w:val="24"/>
        </w:rPr>
        <w:t xml:space="preserve">(в </w:t>
      </w:r>
      <w:proofErr w:type="spellStart"/>
      <w:r w:rsidRPr="0074351D">
        <w:rPr>
          <w:rFonts w:hAnsi="Times New Roman" w:cs="Times New Roman"/>
          <w:color w:val="000000"/>
          <w:sz w:val="24"/>
          <w:szCs w:val="24"/>
        </w:rPr>
        <w:t>порядке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убывания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важности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площади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объему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весу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иному показателю, установленному комиссией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2.</w:t>
      </w:r>
      <w:r w:rsidR="002E7E84" w:rsidRPr="0074351D">
        <w:rPr>
          <w:rFonts w:hAnsi="Times New Roman" w:cs="Times New Roman"/>
          <w:color w:val="000000"/>
          <w:sz w:val="24"/>
          <w:szCs w:val="24"/>
          <w:lang w:val="ru-RU"/>
        </w:rPr>
        <w:t>9</w:t>
      </w:r>
      <w:r w:rsidRPr="0074351D">
        <w:rPr>
          <w:rFonts w:hAnsi="Times New Roman" w:cs="Times New Roman"/>
          <w:color w:val="000000"/>
          <w:sz w:val="24"/>
          <w:szCs w:val="24"/>
          <w:lang w:val="ru-RU"/>
        </w:rPr>
        <w:t>. Начисление амортизации осуществляется следующим образом</w:t>
      </w:r>
      <w:r w:rsidR="002E7E84"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линейным.</w:t>
      </w:r>
      <w:r w:rsidRPr="0074351D">
        <w:rPr>
          <w:lang w:val="ru-RU"/>
        </w:rPr>
        <w:br/>
      </w:r>
      <w:r w:rsidRPr="0074351D">
        <w:rPr>
          <w:rFonts w:hAnsi="Times New Roman" w:cs="Times New Roman"/>
          <w:b/>
          <w:color w:val="000000"/>
          <w:sz w:val="20"/>
          <w:szCs w:val="20"/>
          <w:lang w:val="ru-RU"/>
        </w:rPr>
        <w:t>Основание: пункты 36, 37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E7E84"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74351D">
        <w:rPr>
          <w:lang w:val="ru-RU"/>
        </w:rPr>
        <w:br/>
      </w:r>
      <w:r w:rsidRPr="0074351D">
        <w:rPr>
          <w:rFonts w:hAnsi="Times New Roman" w:cs="Times New Roman"/>
          <w:b/>
          <w:color w:val="000000"/>
          <w:sz w:val="20"/>
          <w:szCs w:val="20"/>
          <w:lang w:val="ru-RU"/>
        </w:rPr>
        <w:t>Основание: пункт 40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B4699"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74351D">
        <w:rPr>
          <w:lang w:val="ru-RU"/>
        </w:rPr>
        <w:br/>
      </w:r>
      <w:r w:rsidRPr="0074351D">
        <w:rPr>
          <w:rFonts w:hAnsi="Times New Roman" w:cs="Times New Roman"/>
          <w:b/>
          <w:color w:val="000000"/>
          <w:sz w:val="20"/>
          <w:szCs w:val="20"/>
          <w:lang w:val="ru-RU"/>
        </w:rPr>
        <w:t>Основание: пункт 41 СГС «Основные средства».</w:t>
      </w:r>
    </w:p>
    <w:p w:rsidR="003C1453" w:rsidRPr="0074351D" w:rsidRDefault="002A6062" w:rsidP="0074351D">
      <w:pPr>
        <w:jc w:val="both"/>
        <w:rPr>
          <w:rFonts w:ascii="Times New Roman" w:hAnsi="Times New Roman" w:cs="Times New Roman"/>
          <w:sz w:val="24"/>
          <w:szCs w:val="24"/>
          <w:lang w:val="ru-RU"/>
        </w:rPr>
      </w:pPr>
      <w:r w:rsidRPr="0074351D">
        <w:rPr>
          <w:rFonts w:hAnsi="Times New Roman" w:cs="Times New Roman"/>
          <w:color w:val="000000"/>
          <w:sz w:val="24"/>
          <w:szCs w:val="24"/>
          <w:lang w:val="ru-RU"/>
        </w:rPr>
        <w:t>2.12</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color w:val="000000"/>
          <w:sz w:val="24"/>
          <w:szCs w:val="24"/>
          <w:shd w:val="clear" w:color="auto" w:fill="FFFFFF"/>
          <w:lang w:val="ru-RU"/>
        </w:rPr>
        <w:t xml:space="preserve">Отнесение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имущества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к</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особо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ценному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движимому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имуществу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(ОЦДИ) установлено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пунктом 4</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постановления Правительства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РФ от 26</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июля 2010</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г.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538 "О порядке отнесения имущества автономного или бюджетного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учреждения к категории особо ценного движимого имущества".</w:t>
      </w:r>
    </w:p>
    <w:p w:rsidR="003C1453" w:rsidRPr="0074351D" w:rsidRDefault="002A6062"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2.13</w:t>
      </w:r>
      <w:r w:rsidR="008D40A5" w:rsidRPr="0074351D">
        <w:rPr>
          <w:rFonts w:hAnsi="Times New Roman" w:cs="Times New Roman"/>
          <w:color w:val="000000"/>
          <w:sz w:val="24"/>
          <w:szCs w:val="24"/>
          <w:lang w:val="ru-RU"/>
        </w:rPr>
        <w:t xml:space="preserve">. Основные средства стоимостью до 10 000 руб. включительно, находящиеся в эксплуатации, учитываются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21</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балансовой стоимости.</w:t>
      </w:r>
      <w:r w:rsidR="008D40A5" w:rsidRPr="0074351D">
        <w:rPr>
          <w:lang w:val="ru-RU"/>
        </w:rPr>
        <w:br/>
      </w:r>
      <w:r w:rsidR="008D40A5" w:rsidRPr="0074351D">
        <w:rPr>
          <w:rFonts w:hAnsi="Times New Roman" w:cs="Times New Roman"/>
          <w:b/>
          <w:color w:val="000000"/>
          <w:sz w:val="20"/>
          <w:szCs w:val="20"/>
          <w:lang w:val="ru-RU"/>
        </w:rPr>
        <w:t>Основание: пункт 39 СГС «Основные средства», пункт 373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муниципального задания».</w:t>
      </w:r>
    </w:p>
    <w:p w:rsidR="003C1453" w:rsidRPr="0074351D" w:rsidRDefault="002A606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2.15</w:t>
      </w:r>
      <w:r w:rsidR="008D40A5" w:rsidRPr="0074351D">
        <w:rPr>
          <w:rFonts w:hAnsi="Times New Roman" w:cs="Times New Roman"/>
          <w:color w:val="000000"/>
          <w:sz w:val="24"/>
          <w:szCs w:val="24"/>
          <w:lang w:val="ru-RU"/>
        </w:rPr>
        <w:t xml:space="preserve">. При принятии учредителем решения о выделении средств субсидии бюджетному учреждению на финансовое обеспечение выполнения </w:t>
      </w:r>
      <w:r w:rsidRPr="0074351D">
        <w:rPr>
          <w:rFonts w:hAnsi="Times New Roman" w:cs="Times New Roman"/>
          <w:color w:val="000000"/>
          <w:sz w:val="24"/>
          <w:szCs w:val="24"/>
          <w:lang w:val="ru-RU"/>
        </w:rPr>
        <w:t>муниципаль</w:t>
      </w:r>
      <w:r w:rsidR="008D40A5" w:rsidRPr="0074351D">
        <w:rPr>
          <w:rFonts w:hAnsi="Times New Roman" w:cs="Times New Roman"/>
          <w:color w:val="000000"/>
          <w:sz w:val="24"/>
          <w:szCs w:val="24"/>
          <w:lang w:val="ru-RU"/>
        </w:rPr>
        <w:t>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Локально-вычислительная сеть (ЛВС) как отдельны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инвентарны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объект не учитыва</w:t>
      </w:r>
      <w:r w:rsidR="00F313ED" w:rsidRPr="0074351D">
        <w:rPr>
          <w:rFonts w:hAnsi="Times New Roman" w:cs="Times New Roman"/>
          <w:color w:val="000000"/>
          <w:sz w:val="24"/>
          <w:szCs w:val="24"/>
          <w:lang w:val="ru-RU"/>
        </w:rPr>
        <w:t>е</w:t>
      </w:r>
      <w:r w:rsidRPr="0074351D">
        <w:rPr>
          <w:rFonts w:hAnsi="Times New Roman" w:cs="Times New Roman"/>
          <w:color w:val="000000"/>
          <w:sz w:val="24"/>
          <w:szCs w:val="24"/>
          <w:lang w:val="ru-RU"/>
        </w:rPr>
        <w:t xml:space="preserve">тся. Отдельные элементы ЛВС, которые соответствуют критериям основных средств, установленным СГС «Основные средства», учитываются как отдельные основные средства. Элементы ЛВС,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F313E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hAnsi="Times New Roman" w:cs="Times New Roman"/>
          <w:color w:val="000000"/>
          <w:sz w:val="24"/>
          <w:szCs w:val="24"/>
          <w:lang w:val="ru-RU"/>
        </w:rPr>
        <w:t xml:space="preserve">2.17. </w:t>
      </w:r>
      <w:r w:rsidRPr="0074351D">
        <w:rPr>
          <w:rFonts w:ascii="Times New Roman" w:hAnsi="Times New Roman" w:cs="Times New Roman"/>
          <w:sz w:val="24"/>
          <w:lang w:val="ru-RU"/>
        </w:rPr>
        <w:t>Объекты библиотечного фонда стоимостью до 100</w:t>
      </w:r>
      <w:r w:rsidRPr="0074351D">
        <w:rPr>
          <w:rFonts w:ascii="Times New Roman" w:hAnsi="Times New Roman" w:cs="Times New Roman"/>
          <w:sz w:val="24"/>
        </w:rPr>
        <w:t> </w:t>
      </w:r>
      <w:r w:rsidRPr="0074351D">
        <w:rPr>
          <w:rFonts w:ascii="Times New Roman" w:hAnsi="Times New Roman" w:cs="Times New Roman"/>
          <w:sz w:val="24"/>
          <w:lang w:val="ru-RU"/>
        </w:rPr>
        <w:t>000 руб. учитываются в регистрах бухучета в денежном выражении общей суммой без количественного учета в разрезе кодов финансового обеспечения:</w:t>
      </w:r>
    </w:p>
    <w:p w:rsidR="004A2787" w:rsidRPr="0074351D" w:rsidRDefault="004A2787" w:rsidP="0074351D">
      <w:pPr>
        <w:pStyle w:val="a5"/>
        <w:numPr>
          <w:ilvl w:val="0"/>
          <w:numId w:val="43"/>
        </w:numPr>
        <w:spacing w:before="0" w:beforeAutospacing="0" w:after="0" w:afterAutospacing="0"/>
        <w:jc w:val="both"/>
        <w:rPr>
          <w:rFonts w:cstheme="minorHAnsi"/>
          <w:sz w:val="24"/>
          <w:szCs w:val="24"/>
          <w:lang w:val="ru-RU"/>
        </w:rPr>
      </w:pPr>
      <w:r w:rsidRPr="0074351D">
        <w:rPr>
          <w:rFonts w:ascii="Times New Roman" w:hAnsi="Times New Roman" w:cs="Times New Roman"/>
          <w:sz w:val="24"/>
          <w:lang w:val="ru-RU"/>
        </w:rPr>
        <w:t xml:space="preserve">1 - </w:t>
      </w:r>
      <w:r w:rsidRPr="0074351D">
        <w:rPr>
          <w:rFonts w:ascii="Arial" w:hAnsi="Arial" w:cs="Arial"/>
          <w:color w:val="757575"/>
          <w:sz w:val="23"/>
          <w:szCs w:val="23"/>
          <w:shd w:val="clear" w:color="auto" w:fill="FFFFFF"/>
        </w:rPr>
        <w:t> </w:t>
      </w:r>
      <w:r w:rsidRPr="0074351D">
        <w:rPr>
          <w:rFonts w:cstheme="minorHAnsi"/>
          <w:sz w:val="24"/>
          <w:szCs w:val="24"/>
          <w:shd w:val="clear" w:color="auto" w:fill="FFFFFF"/>
          <w:lang w:val="ru-RU"/>
        </w:rPr>
        <w:t>деятельность, осуществляемая за счет средств соответствующего бюджета бюджетной системы Российской Федерации;</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2 – приносящая доход деятельность (собственные доходы учреждения);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4 – субсидии на выполнение муниципального задания;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rPr>
      </w:pPr>
      <w:r w:rsidRPr="0074351D">
        <w:rPr>
          <w:rFonts w:ascii="Times New Roman" w:hAnsi="Times New Roman" w:cs="Times New Roman"/>
          <w:sz w:val="24"/>
        </w:rPr>
        <w:t xml:space="preserve">5 – </w:t>
      </w:r>
      <w:proofErr w:type="spellStart"/>
      <w:proofErr w:type="gramStart"/>
      <w:r w:rsidRPr="0074351D">
        <w:rPr>
          <w:rFonts w:ascii="Times New Roman" w:hAnsi="Times New Roman" w:cs="Times New Roman"/>
          <w:sz w:val="24"/>
        </w:rPr>
        <w:t>субсидии</w:t>
      </w:r>
      <w:proofErr w:type="spellEnd"/>
      <w:proofErr w:type="gram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на</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иные</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цели</w:t>
      </w:r>
      <w:proofErr w:type="spellEnd"/>
      <w:r w:rsidRPr="0074351D">
        <w:rPr>
          <w:rFonts w:ascii="Times New Roman" w:hAnsi="Times New Roman" w:cs="Times New Roman"/>
          <w:sz w:val="24"/>
        </w:rPr>
        <w:t>.</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ascii="Times New Roman" w:hAnsi="Times New Roman" w:cs="Times New Roman"/>
          <w:sz w:val="24"/>
          <w:lang w:val="ru-RU"/>
        </w:rPr>
        <w:t>Учет ведется в Инвентарной карточке группового учета основных средств (ф. 0504032). На каждый объект библиотечного фонда стоимостью свыше 100</w:t>
      </w:r>
      <w:r w:rsidRPr="0074351D">
        <w:rPr>
          <w:rFonts w:ascii="Times New Roman" w:hAnsi="Times New Roman" w:cs="Times New Roman"/>
          <w:sz w:val="24"/>
        </w:rPr>
        <w:t> </w:t>
      </w:r>
      <w:r w:rsidRPr="0074351D">
        <w:rPr>
          <w:rFonts w:ascii="Times New Roman" w:hAnsi="Times New Roman" w:cs="Times New Roman"/>
          <w:sz w:val="24"/>
          <w:lang w:val="ru-RU"/>
        </w:rPr>
        <w:t>000 руб. открывается отдельная Инвентарная карточка учета основных средств (ф. 0504031).</w:t>
      </w:r>
      <w:r w:rsidRPr="0074351D">
        <w:rPr>
          <w:rFonts w:ascii="Times New Roman" w:hAnsi="Times New Roman" w:cs="Times New Roman"/>
          <w:sz w:val="24"/>
          <w:lang w:val="ru-RU"/>
        </w:rPr>
        <w:br/>
        <w:t xml:space="preserve">Аналитический учет объектов библиотечного фонда в регистрах индивидуального и суммового </w:t>
      </w:r>
      <w:r w:rsidRPr="0074351D">
        <w:rPr>
          <w:rFonts w:ascii="Times New Roman" w:hAnsi="Times New Roman" w:cs="Times New Roman"/>
          <w:sz w:val="24"/>
          <w:lang w:val="ru-RU"/>
        </w:rPr>
        <w:lastRenderedPageBreak/>
        <w:t>учета ведется сотрудниками библиотеки в соответствии с Порядком, утвержденным приказом Минкультуры России от 08.10.2012 № 1077.</w:t>
      </w:r>
    </w:p>
    <w:p w:rsidR="004A2787" w:rsidRPr="0074351D" w:rsidRDefault="004A2787" w:rsidP="0074351D">
      <w:pPr>
        <w:jc w:val="both"/>
        <w:rPr>
          <w:rFonts w:ascii="Times New Roman" w:hAnsi="Times New Roman" w:cs="Times New Roman"/>
          <w:sz w:val="24"/>
          <w:lang w:val="ru-RU"/>
        </w:rPr>
      </w:pPr>
      <w:r w:rsidRPr="0074351D">
        <w:rPr>
          <w:rFonts w:ascii="Times New Roman" w:hAnsi="Times New Roman" w:cs="Times New Roman"/>
          <w:sz w:val="24"/>
          <w:lang w:val="ru-RU"/>
        </w:rPr>
        <w:t xml:space="preserve">2.18. </w:t>
      </w:r>
      <w:proofErr w:type="gramStart"/>
      <w:r w:rsidRPr="0074351D">
        <w:rPr>
          <w:rFonts w:ascii="Times New Roman" w:hAnsi="Times New Roman" w:cs="Times New Roman"/>
          <w:sz w:val="24"/>
          <w:lang w:val="ru-RU"/>
        </w:rPr>
        <w:t xml:space="preserve">Выбытие основных средств (списание вследствие непригодности и недостач, продажа, безвозмездная передача осуществляется с разрешения уполномоченного органа по управлению имуществом (Администрация </w:t>
      </w:r>
      <w:proofErr w:type="spellStart"/>
      <w:r w:rsidRPr="0074351D">
        <w:rPr>
          <w:rFonts w:ascii="Times New Roman" w:hAnsi="Times New Roman" w:cs="Times New Roman"/>
          <w:sz w:val="24"/>
          <w:lang w:val="ru-RU"/>
        </w:rPr>
        <w:t>Нижнеомского</w:t>
      </w:r>
      <w:proofErr w:type="spellEnd"/>
      <w:r w:rsidRPr="0074351D">
        <w:rPr>
          <w:rFonts w:ascii="Times New Roman" w:hAnsi="Times New Roman" w:cs="Times New Roman"/>
          <w:sz w:val="24"/>
          <w:lang w:val="ru-RU"/>
        </w:rPr>
        <w:t xml:space="preserve"> муниципального района). </w:t>
      </w:r>
      <w:proofErr w:type="gramEnd"/>
    </w:p>
    <w:p w:rsidR="004A2787" w:rsidRPr="0074351D" w:rsidRDefault="004A2787" w:rsidP="0074351D">
      <w:pPr>
        <w:jc w:val="both"/>
        <w:rPr>
          <w:rFonts w:ascii="Times New Roman" w:hAnsi="Times New Roman" w:cs="Times New Roman"/>
          <w:b/>
          <w:sz w:val="20"/>
          <w:szCs w:val="20"/>
          <w:lang w:val="ru-RU"/>
        </w:rPr>
      </w:pPr>
      <w:r w:rsidRPr="0074351D">
        <w:rPr>
          <w:rFonts w:ascii="Times New Roman" w:hAnsi="Times New Roman" w:cs="Times New Roman"/>
          <w:sz w:val="24"/>
          <w:lang w:val="ru-RU"/>
        </w:rPr>
        <w:t>2.19. Земельные участки, закрепленные за учреждением на праве постоянного (бессрочного) пользования (в т.</w:t>
      </w:r>
      <w:r w:rsidRPr="0074351D">
        <w:rPr>
          <w:rFonts w:ascii="Times New Roman" w:hAnsi="Times New Roman" w:cs="Times New Roman"/>
          <w:sz w:val="24"/>
        </w:rPr>
        <w:t> </w:t>
      </w:r>
      <w:r w:rsidRPr="0074351D">
        <w:rPr>
          <w:rFonts w:ascii="Times New Roman" w:hAnsi="Times New Roman" w:cs="Times New Roman"/>
          <w:sz w:val="24"/>
          <w:lang w:val="ru-RU"/>
        </w:rPr>
        <w:t xml:space="preserve">ч. расположенные под объектами недвижимости), учитываются на соответствующем аналитическом счете счета 0.103.11.000 «Земля – недвижимое имущество </w:t>
      </w:r>
      <w:r w:rsidRPr="0074351D">
        <w:rPr>
          <w:rFonts w:ascii="Times New Roman" w:hAnsi="Times New Roman" w:cs="Times New Roman"/>
          <w:b/>
          <w:sz w:val="20"/>
          <w:szCs w:val="20"/>
          <w:lang w:val="ru-RU"/>
        </w:rPr>
        <w:t>Основание: пункты 71, 78 Инструкции к Единому плану счетов №</w:t>
      </w:r>
      <w:r w:rsidRPr="0074351D">
        <w:rPr>
          <w:rFonts w:ascii="Times New Roman" w:hAnsi="Times New Roman" w:cs="Times New Roman"/>
          <w:b/>
          <w:sz w:val="20"/>
          <w:szCs w:val="20"/>
        </w:rPr>
        <w:t> </w:t>
      </w:r>
      <w:r w:rsidRPr="0074351D">
        <w:rPr>
          <w:rFonts w:ascii="Times New Roman" w:hAnsi="Times New Roman" w:cs="Times New Roman"/>
          <w:b/>
          <w:sz w:val="20"/>
          <w:szCs w:val="20"/>
          <w:lang w:val="ru-RU"/>
        </w:rPr>
        <w:t>157н.</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3. Нематериальные активы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3.1. 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Pr="0074351D">
        <w:rPr>
          <w:lang w:val="ru-RU"/>
        </w:rPr>
        <w:br/>
      </w:r>
      <w:r w:rsidRPr="0074351D">
        <w:rPr>
          <w:rFonts w:hAnsi="Times New Roman" w:cs="Times New Roman"/>
          <w:color w:val="000000"/>
          <w:sz w:val="24"/>
          <w:szCs w:val="24"/>
          <w:lang w:val="ru-RU"/>
        </w:rPr>
        <w:t>– стоимости нематериального актива;</w:t>
      </w:r>
      <w:r w:rsidRPr="0074351D">
        <w:rPr>
          <w:lang w:val="ru-RU"/>
        </w:rPr>
        <w:br/>
      </w:r>
      <w:r w:rsidRPr="0074351D">
        <w:rPr>
          <w:rFonts w:hAnsi="Times New Roman" w:cs="Times New Roman"/>
          <w:color w:val="000000"/>
          <w:sz w:val="24"/>
          <w:szCs w:val="24"/>
          <w:lang w:val="ru-RU"/>
        </w:rPr>
        <w:t>– срока полезного использования актива</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информации о том, что срок не определен.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3.2. Каждому инвентарному объекту нематериальных активов в момент принятия к бухгалтерскому учету присваивается уникальный 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 учреждения;</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4–6-й разряды – код объекта учета синтетического счета в Рабочем плане счетов;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7–8-й разряды – код группы и вида синтетического счета в Рабочем плане счетов;</w:t>
      </w:r>
    </w:p>
    <w:p w:rsidR="003C1453" w:rsidRPr="0074351D" w:rsidRDefault="008D40A5" w:rsidP="0074351D">
      <w:pPr>
        <w:numPr>
          <w:ilvl w:val="0"/>
          <w:numId w:val="16"/>
        </w:numPr>
        <w:ind w:left="780" w:right="180"/>
        <w:jc w:val="both"/>
        <w:rPr>
          <w:rFonts w:hAnsi="Times New Roman" w:cs="Times New Roman"/>
          <w:color w:val="000000"/>
          <w:sz w:val="20"/>
          <w:szCs w:val="20"/>
          <w:lang w:val="ru-RU"/>
        </w:rPr>
      </w:pPr>
      <w:r w:rsidRPr="0074351D">
        <w:rPr>
          <w:rFonts w:hAnsi="Times New Roman" w:cs="Times New Roman"/>
          <w:color w:val="000000"/>
          <w:sz w:val="24"/>
          <w:szCs w:val="24"/>
          <w:lang w:val="ru-RU"/>
        </w:rPr>
        <w:t>9–13-й разряды – порядковый номер нематериального</w:t>
      </w:r>
      <w:r w:rsidRPr="0074351D">
        <w:rPr>
          <w:rFonts w:hAnsi="Times New Roman" w:cs="Times New Roman"/>
          <w:color w:val="000000"/>
          <w:sz w:val="24"/>
          <w:szCs w:val="24"/>
        </w:rPr>
        <w:t> </w:t>
      </w:r>
      <w:r w:rsidRPr="0074351D">
        <w:rPr>
          <w:rFonts w:hAnsi="Times New Roman" w:cs="Times New Roman"/>
          <w:color w:val="000000"/>
          <w:sz w:val="24"/>
          <w:szCs w:val="24"/>
          <w:lang w:val="ru-RU"/>
        </w:rPr>
        <w:t>актива.</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3.3. Начисление амортизации на объекты нематериальных активов осуществляется  линейным методом</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30, 31</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3.4</w:t>
      </w:r>
      <w:r w:rsidR="008D40A5" w:rsidRPr="0074351D">
        <w:rPr>
          <w:rFonts w:hAnsi="Times New Roman" w:cs="Times New Roman"/>
          <w:color w:val="000000"/>
          <w:sz w:val="24"/>
          <w:szCs w:val="24"/>
          <w:lang w:val="ru-RU"/>
        </w:rPr>
        <w:t>. Данные</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008D40A5" w:rsidRPr="0074351D">
        <w:rPr>
          <w:lang w:val="ru-RU"/>
        </w:rPr>
        <w:br/>
      </w:r>
      <w:r w:rsidR="008D40A5" w:rsidRPr="0074351D">
        <w:rPr>
          <w:rFonts w:hAnsi="Times New Roman" w:cs="Times New Roman"/>
          <w:b/>
          <w:color w:val="000000"/>
          <w:sz w:val="20"/>
          <w:szCs w:val="20"/>
          <w:lang w:val="ru-RU"/>
        </w:rPr>
        <w:t>Основание: пункт 44</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4</w:t>
      </w:r>
      <w:r w:rsidR="008D40A5" w:rsidRPr="0074351D">
        <w:rPr>
          <w:rFonts w:hAnsi="Times New Roman" w:cs="Times New Roman"/>
          <w:b/>
          <w:i/>
          <w:color w:val="000000"/>
          <w:sz w:val="24"/>
          <w:szCs w:val="24"/>
          <w:lang w:val="ru-RU"/>
        </w:rPr>
        <w:t>. Материальные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.1. Единица учета материальных запасов в учреждении – номенклатурная (реестровая) единица. Исключение:</w:t>
      </w:r>
    </w:p>
    <w:p w:rsidR="003C1453" w:rsidRPr="0074351D" w:rsidRDefault="008D40A5" w:rsidP="0074351D">
      <w:pPr>
        <w:numPr>
          <w:ilvl w:val="0"/>
          <w:numId w:val="1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74351D">
        <w:rPr>
          <w:rFonts w:hAnsi="Times New Roman" w:cs="Times New Roman"/>
          <w:color w:val="000000"/>
          <w:sz w:val="24"/>
          <w:szCs w:val="24"/>
          <w:lang w:val="ru-RU"/>
        </w:rPr>
        <w:t>одинаковыми</w:t>
      </w:r>
      <w:proofErr w:type="gramEnd"/>
      <w:r w:rsidRPr="0074351D">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3C1453" w:rsidRPr="0074351D" w:rsidRDefault="008D40A5" w:rsidP="0074351D">
      <w:pPr>
        <w:numPr>
          <w:ilvl w:val="0"/>
          <w:numId w:val="19"/>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материальные запасы с ограниченным сроком годности – продукты питания, медикаменты и др</w:t>
      </w:r>
      <w:r w:rsidR="004A2787"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w:t>
      </w:r>
      <w:proofErr w:type="spellStart"/>
      <w:r w:rsidRPr="0074351D">
        <w:rPr>
          <w:rFonts w:hAnsi="Times New Roman" w:cs="Times New Roman"/>
          <w:color w:val="000000"/>
          <w:sz w:val="24"/>
          <w:szCs w:val="24"/>
        </w:rPr>
        <w:t>Единица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учета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таких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материальных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запасов</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партия</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бухгалтер централизованной бухгалтерии на основе своего профессионального </w:t>
      </w:r>
      <w:r w:rsidRPr="0074351D">
        <w:rPr>
          <w:rFonts w:hAnsi="Times New Roman" w:cs="Times New Roman"/>
          <w:color w:val="000000"/>
          <w:sz w:val="24"/>
          <w:szCs w:val="24"/>
          <w:lang w:val="ru-RU"/>
        </w:rPr>
        <w:lastRenderedPageBreak/>
        <w:t>суждения.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.2. Если в первичных документах поставщика единицы измерения отличаются от тех, которые использует централизованная бухгалтерия, ответственный бухгалтер оформляет акт перевода единиц измерения. Акт прикладывают к первичным документам поставщика.</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4.3</w:t>
      </w:r>
      <w:r w:rsidR="008D40A5" w:rsidRPr="0074351D">
        <w:rPr>
          <w:rFonts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C1453" w:rsidRPr="0074351D" w:rsidRDefault="008D40A5" w:rsidP="0074351D">
      <w:pPr>
        <w:numPr>
          <w:ilvl w:val="0"/>
          <w:numId w:val="2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3C1453" w:rsidRPr="0074351D" w:rsidRDefault="008D40A5" w:rsidP="0074351D">
      <w:pPr>
        <w:numPr>
          <w:ilvl w:val="0"/>
          <w:numId w:val="20"/>
        </w:numPr>
        <w:tabs>
          <w:tab w:val="clear" w:pos="720"/>
        </w:tabs>
        <w:ind w:left="0" w:right="180" w:firstLine="426"/>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сумм, уплачиваемых учреждением за доставку материальных запасов, приведение их в </w:t>
      </w:r>
      <w:r w:rsidR="00A07F8D"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состояние, пригодное для использования.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52–60 СГС «Концептуальные основы бухучета и отчетности».</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4.4</w:t>
      </w:r>
      <w:r w:rsidR="008D40A5" w:rsidRPr="0074351D">
        <w:rPr>
          <w:rFonts w:hAnsi="Times New Roman" w:cs="Times New Roman"/>
          <w:color w:val="000000"/>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8D40A5" w:rsidRPr="0074351D">
        <w:rPr>
          <w:lang w:val="ru-RU"/>
        </w:rPr>
        <w:br/>
      </w:r>
      <w:r w:rsidR="008D40A5" w:rsidRPr="0074351D">
        <w:rPr>
          <w:rFonts w:hAnsi="Times New Roman" w:cs="Times New Roman"/>
          <w:b/>
          <w:color w:val="000000"/>
          <w:sz w:val="20"/>
          <w:szCs w:val="20"/>
          <w:lang w:val="ru-RU"/>
        </w:rPr>
        <w:t>Основание: пункт 18 СГС «Запасы».</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 Установлены следующие особенности учета материальных запасов:</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1</w:t>
      </w:r>
      <w:r w:rsidR="008D40A5" w:rsidRPr="0074351D">
        <w:rPr>
          <w:rFonts w:hAnsi="Times New Roman" w:cs="Times New Roman"/>
          <w:bCs/>
          <w:color w:val="000000"/>
          <w:sz w:val="24"/>
          <w:szCs w:val="24"/>
          <w:lang w:val="ru-RU"/>
        </w:rPr>
        <w:t>. Особенности приобретения и учета горюче-смазочных материалов (ГСМ).</w:t>
      </w:r>
    </w:p>
    <w:p w:rsidR="00A07F8D"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Снабжение автомобильного транспорта ГСМ проводится по топливным картам. </w:t>
      </w:r>
    </w:p>
    <w:p w:rsidR="00A07F8D" w:rsidRPr="0074351D" w:rsidRDefault="00A07F8D" w:rsidP="0074351D">
      <w:pPr>
        <w:jc w:val="both"/>
        <w:rPr>
          <w:rFonts w:hAnsi="Times New Roman" w:cs="Times New Roman"/>
          <w:color w:val="000000"/>
          <w:sz w:val="24"/>
          <w:szCs w:val="24"/>
          <w:lang w:val="ru-RU"/>
        </w:rPr>
      </w:pPr>
      <w:r w:rsidRPr="0074351D">
        <w:rPr>
          <w:rFonts w:ascii="Times New Roman" w:hAnsi="Times New Roman" w:cs="Times New Roman"/>
          <w:sz w:val="24"/>
          <w:szCs w:val="24"/>
          <w:lang w:val="ru-RU"/>
        </w:rPr>
        <w:t xml:space="preserve">Нормы расхода топлива и смазочных материалов на автомобильном транспорте, утвержденные  Министерством Транспорта РФ Распоряжением от 14.03.2008 года № АМ-23-р «О введении в действие методических рекомендаций «Нормы расхода топлива и смазочных материалов на автомобильном транспорте». </w:t>
      </w:r>
      <w:r w:rsidRPr="0074351D">
        <w:rPr>
          <w:rFonts w:hAnsi="Times New Roman" w:cs="Times New Roman"/>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ГСМ списываются на расходы по фактическому расходу на основании путевых листов, но не выше </w:t>
      </w:r>
      <w:r w:rsidRPr="0074351D">
        <w:rPr>
          <w:rFonts w:hAnsi="Times New Roman" w:cs="Times New Roman"/>
          <w:color w:val="000000"/>
          <w:sz w:val="24"/>
          <w:szCs w:val="24"/>
          <w:lang w:val="ru-RU"/>
        </w:rPr>
        <w:t>установленных норм</w:t>
      </w:r>
      <w:r w:rsidR="008D40A5"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2</w:t>
      </w:r>
      <w:r w:rsidR="008D40A5" w:rsidRPr="0074351D">
        <w:rPr>
          <w:rFonts w:hAnsi="Times New Roman" w:cs="Times New Roman"/>
          <w:bCs/>
          <w:color w:val="000000"/>
          <w:sz w:val="24"/>
          <w:szCs w:val="24"/>
          <w:lang w:val="ru-RU"/>
        </w:rPr>
        <w:t>. Особенности использования и учета хозяйственного инвентаря.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00A07F8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—швабры, грабли, метлы, веники;</w:t>
      </w:r>
      <w:r w:rsidRPr="0074351D">
        <w:rPr>
          <w:lang w:val="ru-RU"/>
        </w:rPr>
        <w:br/>
      </w:r>
      <w:proofErr w:type="gramStart"/>
      <w:r w:rsidRPr="0074351D">
        <w:rPr>
          <w:rFonts w:hAnsi="Times New Roman" w:cs="Times New Roman"/>
          <w:color w:val="000000"/>
          <w:sz w:val="24"/>
          <w:szCs w:val="24"/>
          <w:lang w:val="ru-RU"/>
        </w:rPr>
        <w:t>—и</w:t>
      </w:r>
      <w:proofErr w:type="gramEnd"/>
      <w:r w:rsidRPr="0074351D">
        <w:rPr>
          <w:rFonts w:hAnsi="Times New Roman" w:cs="Times New Roman"/>
          <w:color w:val="000000"/>
          <w:sz w:val="24"/>
          <w:szCs w:val="24"/>
          <w:lang w:val="ru-RU"/>
        </w:rPr>
        <w:t>нструменты: слесарно-монтажный, столярно-плотницкий, строительный;</w:t>
      </w:r>
      <w:r w:rsidRPr="0074351D">
        <w:rPr>
          <w:lang w:val="ru-RU"/>
        </w:rPr>
        <w:br/>
      </w:r>
      <w:r w:rsidRPr="0074351D">
        <w:rPr>
          <w:rFonts w:hAnsi="Times New Roman" w:cs="Times New Roman"/>
          <w:color w:val="000000"/>
          <w:sz w:val="24"/>
          <w:szCs w:val="24"/>
          <w:lang w:val="ru-RU"/>
        </w:rPr>
        <w:t>— канцтовары</w:t>
      </w:r>
      <w:r w:rsidR="00A07F8D"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3</w:t>
      </w:r>
      <w:r w:rsidR="008D40A5" w:rsidRPr="0074351D">
        <w:rPr>
          <w:rFonts w:hAnsi="Times New Roman" w:cs="Times New Roman"/>
          <w:bCs/>
          <w:color w:val="000000"/>
          <w:sz w:val="24"/>
          <w:szCs w:val="24"/>
          <w:lang w:val="ru-RU"/>
        </w:rPr>
        <w:t xml:space="preserve">. Особенности учета карт </w:t>
      </w:r>
      <w:proofErr w:type="spellStart"/>
      <w:r w:rsidR="008D40A5" w:rsidRPr="0074351D">
        <w:rPr>
          <w:rFonts w:hAnsi="Times New Roman" w:cs="Times New Roman"/>
          <w:bCs/>
          <w:color w:val="000000"/>
          <w:sz w:val="24"/>
          <w:szCs w:val="24"/>
          <w:lang w:val="ru-RU"/>
        </w:rPr>
        <w:t>тахографа</w:t>
      </w:r>
      <w:proofErr w:type="spellEnd"/>
      <w:r w:rsidR="008D40A5" w:rsidRPr="0074351D">
        <w:rPr>
          <w:rFonts w:hAnsi="Times New Roman" w:cs="Times New Roman"/>
          <w:bCs/>
          <w:color w:val="000000"/>
          <w:sz w:val="24"/>
          <w:szCs w:val="24"/>
          <w:lang w:val="ru-RU"/>
        </w:rPr>
        <w:t xml:space="preserve"> для водителя.</w:t>
      </w:r>
    </w:p>
    <w:p w:rsidR="00513E49"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Карты </w:t>
      </w:r>
      <w:proofErr w:type="spellStart"/>
      <w:r w:rsidRPr="0074351D">
        <w:rPr>
          <w:rFonts w:hAnsi="Times New Roman" w:cs="Times New Roman"/>
          <w:color w:val="000000"/>
          <w:sz w:val="24"/>
          <w:szCs w:val="24"/>
          <w:lang w:val="ru-RU"/>
        </w:rPr>
        <w:t>тахографа</w:t>
      </w:r>
      <w:proofErr w:type="spellEnd"/>
      <w:r w:rsidRPr="0074351D">
        <w:rPr>
          <w:rFonts w:hAnsi="Times New Roman" w:cs="Times New Roman"/>
          <w:color w:val="000000"/>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4.7</w:t>
      </w:r>
      <w:r w:rsidR="008D40A5" w:rsidRPr="0074351D">
        <w:rPr>
          <w:rFonts w:hAnsi="Times New Roman" w:cs="Times New Roman"/>
          <w:color w:val="000000"/>
          <w:sz w:val="24"/>
          <w:szCs w:val="24"/>
          <w:lang w:val="ru-RU"/>
        </w:rPr>
        <w:t xml:space="preserve">. </w:t>
      </w:r>
      <w:proofErr w:type="gramStart"/>
      <w:r w:rsidR="008D40A5" w:rsidRPr="0074351D">
        <w:rPr>
          <w:rFonts w:hAnsi="Times New Roman" w:cs="Times New Roman"/>
          <w:color w:val="000000"/>
          <w:sz w:val="24"/>
          <w:szCs w:val="24"/>
          <w:lang w:val="ru-RU"/>
        </w:rPr>
        <w:t xml:space="preserve">Учет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8D40A5" w:rsidRPr="0074351D">
        <w:rPr>
          <w:rFonts w:hAnsi="Times New Roman" w:cs="Times New Roman"/>
          <w:color w:val="000000"/>
          <w:sz w:val="24"/>
          <w:szCs w:val="24"/>
          <w:lang w:val="ru-RU"/>
        </w:rPr>
        <w:t>нетипизированные</w:t>
      </w:r>
      <w:proofErr w:type="spellEnd"/>
      <w:r w:rsidR="008D40A5" w:rsidRPr="0074351D">
        <w:rPr>
          <w:rFonts w:hAnsi="Times New Roman" w:cs="Times New Roman"/>
          <w:color w:val="000000"/>
          <w:sz w:val="24"/>
          <w:szCs w:val="24"/>
          <w:lang w:val="ru-RU"/>
        </w:rPr>
        <w:t xml:space="preserve"> запчасти и комплектующие), такие как:</w:t>
      </w:r>
      <w:proofErr w:type="gramEnd"/>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автомобильные </w:t>
      </w:r>
      <w:r w:rsidR="00513E49" w:rsidRPr="0074351D">
        <w:rPr>
          <w:rFonts w:hAnsi="Times New Roman" w:cs="Times New Roman"/>
          <w:color w:val="000000"/>
          <w:sz w:val="24"/>
          <w:szCs w:val="24"/>
          <w:lang w:val="ru-RU"/>
        </w:rPr>
        <w:t>колёса;</w:t>
      </w:r>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аккумуляторы</w:t>
      </w:r>
      <w:r w:rsidR="00513E49"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Поступление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(передаче материально ответственному лицу) соответствующих</w:t>
      </w:r>
      <w:r w:rsidRPr="0074351D">
        <w:rPr>
          <w:lang w:val="ru-RU"/>
        </w:rPr>
        <w:br/>
      </w:r>
      <w:r w:rsidRPr="0074351D">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3C1453" w:rsidRPr="0074351D" w:rsidRDefault="008D40A5" w:rsidP="0074351D">
      <w:pPr>
        <w:numPr>
          <w:ilvl w:val="0"/>
          <w:numId w:val="2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09.</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 безвозмездном получении от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74351D">
        <w:rPr>
          <w:rFonts w:hAnsi="Times New Roman" w:cs="Times New Roman"/>
          <w:color w:val="000000"/>
          <w:sz w:val="24"/>
          <w:szCs w:val="24"/>
          <w:lang w:val="ru-RU"/>
        </w:rPr>
        <w:t>оприходование</w:t>
      </w:r>
      <w:proofErr w:type="spellEnd"/>
      <w:r w:rsidRPr="0074351D">
        <w:rPr>
          <w:rFonts w:hAnsi="Times New Roman" w:cs="Times New Roman"/>
          <w:color w:val="000000"/>
          <w:sz w:val="24"/>
          <w:szCs w:val="24"/>
          <w:lang w:val="ru-RU"/>
        </w:rPr>
        <w:t xml:space="preserve"> запчастей на счет 09 не производится.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Внутреннее перемещение по счету отражается:</w:t>
      </w:r>
    </w:p>
    <w:p w:rsidR="003C1453" w:rsidRPr="0074351D" w:rsidRDefault="008D40A5" w:rsidP="0074351D">
      <w:pPr>
        <w:numPr>
          <w:ilvl w:val="0"/>
          <w:numId w:val="2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на другой автомобиль;</w:t>
      </w:r>
    </w:p>
    <w:p w:rsidR="003C1453" w:rsidRPr="0074351D" w:rsidRDefault="008D40A5" w:rsidP="0074351D">
      <w:pPr>
        <w:numPr>
          <w:ilvl w:val="0"/>
          <w:numId w:val="2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другому материально ответственному лицу вместе с автомобилем.</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Выбытие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счета</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5"/>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списании автомобиля по установленным основаниям;</w:t>
      </w:r>
    </w:p>
    <w:p w:rsidR="003C1453" w:rsidRPr="0074351D" w:rsidRDefault="008D40A5" w:rsidP="0074351D">
      <w:pPr>
        <w:numPr>
          <w:ilvl w:val="0"/>
          <w:numId w:val="25"/>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новых запчастей взамен непригодных к эксплуатации.</w:t>
      </w:r>
      <w:r w:rsidR="00513E49"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349–350 Инструкции к Единому плану счетов № 157н.</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4.8</w:t>
      </w:r>
      <w:r w:rsidR="008D40A5" w:rsidRPr="0074351D">
        <w:rPr>
          <w:rFonts w:hAnsi="Times New Roman" w:cs="Times New Roman"/>
          <w:bCs/>
          <w:color w:val="000000"/>
          <w:sz w:val="24"/>
          <w:szCs w:val="24"/>
          <w:lang w:val="ru-RU"/>
        </w:rPr>
        <w:t>. Особенности списания материальных запасов:</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.1. Списание материальных запасов производится по</w:t>
      </w:r>
      <w:r w:rsidR="004A2787" w:rsidRPr="0074351D">
        <w:rPr>
          <w:rFonts w:hAnsi="Times New Roman" w:cs="Times New Roman"/>
          <w:color w:val="000000"/>
          <w:sz w:val="24"/>
          <w:szCs w:val="24"/>
          <w:lang w:val="ru-RU"/>
        </w:rPr>
        <w:t xml:space="preserve"> фактической или</w:t>
      </w:r>
      <w:r w:rsidR="008D40A5" w:rsidRPr="0074351D">
        <w:rPr>
          <w:rFonts w:hAnsi="Times New Roman" w:cs="Times New Roman"/>
          <w:color w:val="000000"/>
          <w:sz w:val="24"/>
          <w:szCs w:val="24"/>
          <w:lang w:val="ru-RU"/>
        </w:rPr>
        <w:t xml:space="preserve"> средней фактической стоимости.</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108 Инструкции к Единому плану счетов № 157н.</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5</w:t>
      </w:r>
      <w:r w:rsidR="008D40A5" w:rsidRPr="0074351D">
        <w:rPr>
          <w:rFonts w:hAnsi="Times New Roman" w:cs="Times New Roman"/>
          <w:b/>
          <w:i/>
          <w:color w:val="000000"/>
          <w:sz w:val="24"/>
          <w:szCs w:val="24"/>
          <w:lang w:val="ru-RU"/>
        </w:rPr>
        <w:t>. Стоимость безвозмездно полученных нефинансовых активов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быть подтверждены документально:</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справками (другими подтверждающими документами) Росстата;</w:t>
      </w:r>
    </w:p>
    <w:p w:rsidR="003C1453" w:rsidRPr="0074351D" w:rsidRDefault="008D40A5" w:rsidP="0074351D">
      <w:pPr>
        <w:numPr>
          <w:ilvl w:val="0"/>
          <w:numId w:val="26"/>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прайс-листами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заводов-изготовителей</w:t>
      </w:r>
      <w:proofErr w:type="spellEnd"/>
      <w:r w:rsidRPr="0074351D">
        <w:rPr>
          <w:rFonts w:hAnsi="Times New Roman" w:cs="Times New Roman"/>
          <w:color w:val="000000"/>
          <w:sz w:val="24"/>
          <w:szCs w:val="24"/>
        </w:rPr>
        <w:t>;</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справками (другими подтверждающими документами) оценщиков;</w:t>
      </w:r>
    </w:p>
    <w:p w:rsidR="003C1453" w:rsidRPr="0074351D" w:rsidRDefault="008D40A5" w:rsidP="0074351D">
      <w:pPr>
        <w:numPr>
          <w:ilvl w:val="0"/>
          <w:numId w:val="26"/>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информацией, размещенной в СМИ, и т. д.</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74351D">
        <w:rPr>
          <w:lang w:val="ru-RU"/>
        </w:rPr>
        <w:br/>
      </w:r>
      <w:r w:rsidRPr="0074351D">
        <w:rPr>
          <w:rFonts w:hAnsi="Times New Roman" w:cs="Times New Roman"/>
          <w:color w:val="000000"/>
          <w:sz w:val="24"/>
          <w:szCs w:val="24"/>
          <w:lang w:val="ru-RU"/>
        </w:rPr>
        <w:t>экспертным путем.</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6</w:t>
      </w:r>
      <w:r w:rsidR="008D40A5" w:rsidRPr="0074351D">
        <w:rPr>
          <w:rFonts w:hAnsi="Times New Roman" w:cs="Times New Roman"/>
          <w:b/>
          <w:i/>
          <w:color w:val="000000"/>
          <w:sz w:val="24"/>
          <w:szCs w:val="24"/>
          <w:lang w:val="ru-RU"/>
        </w:rPr>
        <w:t>. Затраты на изготовление готовой продукции, выполнение работ, оказание услуг</w:t>
      </w:r>
    </w:p>
    <w:p w:rsidR="00F705B1" w:rsidRPr="0074351D" w:rsidRDefault="00A7458C" w:rsidP="0074351D">
      <w:pPr>
        <w:widowControl w:val="0"/>
        <w:autoSpaceDE w:val="0"/>
        <w:autoSpaceDN w:val="0"/>
        <w:adjustRightInd w:val="0"/>
        <w:spacing w:after="15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6</w:t>
      </w:r>
      <w:r w:rsidR="00F705B1" w:rsidRPr="0074351D">
        <w:rPr>
          <w:rFonts w:ascii="Times New Roman" w:hAnsi="Times New Roman" w:cs="Times New Roman"/>
          <w:sz w:val="24"/>
          <w:szCs w:val="24"/>
          <w:lang w:val="ru-RU"/>
        </w:rPr>
        <w:t xml:space="preserve">.1. </w:t>
      </w:r>
      <w:r w:rsidR="00F705B1" w:rsidRPr="0074351D">
        <w:rPr>
          <w:rFonts w:ascii="Times New Roman" w:hAnsi="Times New Roman" w:cs="Times New Roman"/>
          <w:iCs/>
          <w:sz w:val="24"/>
          <w:szCs w:val="24"/>
          <w:lang w:val="ru-RU"/>
        </w:rPr>
        <w:t>Формирование себестоимости услуг, оказываемых учреждением, отражается на счете 109.60.000 "Затраты на изготовление готовой продукции, выполнение работ, услуг".</w:t>
      </w:r>
    </w:p>
    <w:p w:rsidR="00F705B1" w:rsidRPr="0074351D" w:rsidRDefault="00F705B1" w:rsidP="0074351D">
      <w:pPr>
        <w:widowControl w:val="0"/>
        <w:autoSpaceDE w:val="0"/>
        <w:autoSpaceDN w:val="0"/>
        <w:adjustRightInd w:val="0"/>
        <w:spacing w:after="150"/>
        <w:jc w:val="both"/>
        <w:rPr>
          <w:rFonts w:ascii="Times New Roman" w:hAnsi="Times New Roman" w:cs="Times New Roman"/>
          <w:iCs/>
          <w:sz w:val="24"/>
          <w:szCs w:val="24"/>
          <w:lang w:val="ru-RU"/>
        </w:rPr>
      </w:pPr>
      <w:r w:rsidRPr="0074351D">
        <w:rPr>
          <w:rFonts w:ascii="Times New Roman" w:hAnsi="Times New Roman" w:cs="Times New Roman"/>
          <w:iCs/>
          <w:sz w:val="24"/>
          <w:szCs w:val="24"/>
          <w:lang w:val="ru-RU"/>
        </w:rPr>
        <w:t>Так как учреждения занимаются оказанием одного вида услуг (образовательные), то все затраты, связанные с их оказанием признаются прямыми.</w:t>
      </w:r>
    </w:p>
    <w:p w:rsidR="003C1453"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2</w:t>
      </w:r>
      <w:r w:rsidR="008D40A5" w:rsidRPr="0074351D">
        <w:rPr>
          <w:rFonts w:hAnsi="Times New Roman" w:cs="Times New Roman"/>
          <w:color w:val="000000"/>
          <w:sz w:val="24"/>
          <w:szCs w:val="24"/>
          <w:lang w:val="ru-RU"/>
        </w:rPr>
        <w:t>. Расходами, которые не включаются в себестоимость (</w:t>
      </w:r>
      <w:proofErr w:type="spellStart"/>
      <w:r w:rsidR="008D40A5" w:rsidRPr="0074351D">
        <w:rPr>
          <w:rFonts w:hAnsi="Times New Roman" w:cs="Times New Roman"/>
          <w:color w:val="000000"/>
          <w:sz w:val="24"/>
          <w:szCs w:val="24"/>
          <w:lang w:val="ru-RU"/>
        </w:rPr>
        <w:t>нераспределяемые</w:t>
      </w:r>
      <w:proofErr w:type="spellEnd"/>
      <w:r w:rsidR="008D40A5" w:rsidRPr="0074351D">
        <w:rPr>
          <w:rFonts w:hAnsi="Times New Roman" w:cs="Times New Roman"/>
          <w:color w:val="000000"/>
          <w:sz w:val="24"/>
          <w:szCs w:val="24"/>
          <w:lang w:val="ru-RU"/>
        </w:rPr>
        <w:t xml:space="preserve"> расходы) и сразу списываются на финансовый результат (счет КБК Х.401.20.000), признаются:</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расходы на </w:t>
      </w:r>
      <w:r w:rsidR="00A7458C" w:rsidRPr="0074351D">
        <w:rPr>
          <w:rFonts w:hAnsi="Times New Roman" w:cs="Times New Roman"/>
          <w:color w:val="000000"/>
          <w:sz w:val="24"/>
          <w:szCs w:val="24"/>
          <w:lang w:val="ru-RU"/>
        </w:rPr>
        <w:t>земельный налог</w:t>
      </w:r>
      <w:r w:rsidRPr="0074351D">
        <w:rPr>
          <w:rFonts w:hAnsi="Times New Roman" w:cs="Times New Roman"/>
          <w:color w:val="000000"/>
          <w:sz w:val="24"/>
          <w:szCs w:val="24"/>
          <w:lang w:val="ru-RU"/>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расходы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налог</w:t>
      </w:r>
      <w:proofErr w:type="spellEnd"/>
      <w:r w:rsidRPr="0074351D">
        <w:rPr>
          <w:rFonts w:hAnsi="Times New Roman" w:cs="Times New Roman"/>
          <w:color w:val="000000"/>
          <w:sz w:val="24"/>
          <w:szCs w:val="24"/>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на налог на имущество;</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штрафы и пени по налогам, штрафы, пени, неустойки за нарушение условий договоров</w:t>
      </w:r>
      <w:r w:rsidR="00A7458C" w:rsidRPr="0074351D">
        <w:rPr>
          <w:rFonts w:hAnsi="Times New Roman" w:cs="Times New Roman"/>
          <w:color w:val="000000"/>
          <w:sz w:val="24"/>
          <w:szCs w:val="24"/>
          <w:lang w:val="ru-RU"/>
        </w:rPr>
        <w:t>.</w:t>
      </w:r>
    </w:p>
    <w:p w:rsidR="00A7458C" w:rsidRPr="0074351D" w:rsidRDefault="00A7458C" w:rsidP="0074351D">
      <w:pPr>
        <w:ind w:left="780" w:right="180"/>
        <w:contextualSpacing/>
        <w:jc w:val="both"/>
        <w:rPr>
          <w:rFonts w:hAnsi="Times New Roman" w:cs="Times New Roman"/>
          <w:color w:val="000000"/>
          <w:sz w:val="24"/>
          <w:szCs w:val="24"/>
          <w:lang w:val="ru-RU"/>
        </w:rPr>
      </w:pPr>
    </w:p>
    <w:p w:rsidR="00D4369B"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6.3</w:t>
      </w:r>
      <w:r w:rsidR="008D40A5" w:rsidRPr="0074351D">
        <w:rPr>
          <w:rFonts w:hAnsi="Times New Roman" w:cs="Times New Roman"/>
          <w:color w:val="000000"/>
          <w:sz w:val="24"/>
          <w:szCs w:val="24"/>
          <w:lang w:val="ru-RU"/>
        </w:rPr>
        <w:t>.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w:t>
      </w:r>
      <w:r w:rsidR="00D4369B" w:rsidRPr="0074351D">
        <w:rPr>
          <w:rFonts w:hAnsi="Times New Roman" w:cs="Times New Roman"/>
          <w:color w:val="000000"/>
          <w:sz w:val="24"/>
          <w:szCs w:val="24"/>
          <w:lang w:val="ru-RU"/>
        </w:rPr>
        <w:t>.</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7</w:t>
      </w:r>
      <w:r w:rsidR="008D40A5" w:rsidRPr="0074351D">
        <w:rPr>
          <w:rFonts w:hAnsi="Times New Roman" w:cs="Times New Roman"/>
          <w:b/>
          <w:i/>
          <w:color w:val="000000"/>
          <w:sz w:val="24"/>
          <w:szCs w:val="24"/>
          <w:lang w:val="ru-RU"/>
        </w:rPr>
        <w:t>. Расчеты с подотчетными лицами</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7.1. Выдача денежных средств под отчет производится путем:</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перечисления на </w:t>
      </w:r>
      <w:proofErr w:type="spellStart"/>
      <w:r w:rsidRPr="0074351D">
        <w:rPr>
          <w:rFonts w:ascii="Times New Roman" w:hAnsi="Times New Roman" w:cs="Times New Roman"/>
          <w:sz w:val="24"/>
          <w:szCs w:val="24"/>
          <w:lang w:val="ru-RU"/>
        </w:rPr>
        <w:t>зарплатную</w:t>
      </w:r>
      <w:proofErr w:type="spellEnd"/>
      <w:r w:rsidRPr="0074351D">
        <w:rPr>
          <w:rFonts w:ascii="Times New Roman" w:hAnsi="Times New Roman" w:cs="Times New Roman"/>
          <w:sz w:val="24"/>
          <w:szCs w:val="24"/>
          <w:lang w:val="ru-RU"/>
        </w:rPr>
        <w:t xml:space="preserve"> карту материально ответственного лица.</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учреждения. Расчеты по выданным суммам проходят в порядке, установленном для штатных сотрудников.                       7.3.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десяти рабочих дней. По истечении этого срока сотрудник должен отчитаться в течение трех рабочих дней.</w:t>
      </w:r>
      <w:r w:rsidRPr="0074351D">
        <w:rPr>
          <w:rFonts w:ascii="Times New Roman" w:hAnsi="Times New Roman" w:cs="Times New Roman"/>
          <w:sz w:val="24"/>
          <w:szCs w:val="24"/>
        </w:rPr>
        <w:t>  </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7.4. Предельные сроки отчета по выданным доверенностям на получение материальных ценностей устанавливаются следующие:</w:t>
      </w:r>
      <w:r w:rsidRPr="0074351D">
        <w:rPr>
          <w:rFonts w:ascii="Times New Roman" w:hAnsi="Times New Roman" w:cs="Times New Roman"/>
          <w:sz w:val="24"/>
          <w:szCs w:val="24"/>
          <w:lang w:val="ru-RU"/>
        </w:rPr>
        <w:br/>
        <w:t>– в течение 10 календарных дней с момента получения;</w:t>
      </w:r>
      <w:r w:rsidRPr="0074351D">
        <w:rPr>
          <w:rFonts w:ascii="Times New Roman" w:hAnsi="Times New Roman" w:cs="Times New Roman"/>
          <w:sz w:val="24"/>
          <w:szCs w:val="24"/>
          <w:lang w:val="ru-RU"/>
        </w:rPr>
        <w:br/>
        <w:t>– в течение трех рабочих дней с момента получения материальных ценностей.</w:t>
      </w:r>
    </w:p>
    <w:p w:rsidR="003C1453"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7.5. Предельная сумма выдачи денежных средств под отчет на хозяйственные расходы устанавливается в</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размере не более лимита расчетов наличными средствами между юридическими лицами в соответствии с указанием Банка России.</w:t>
      </w:r>
      <w:r w:rsidRPr="0074351D">
        <w:rPr>
          <w:rFonts w:ascii="Times New Roman" w:hAnsi="Times New Roman" w:cs="Times New Roman"/>
          <w:sz w:val="24"/>
          <w:szCs w:val="24"/>
          <w:lang w:val="ru-RU"/>
        </w:rPr>
        <w:br/>
      </w:r>
      <w:r w:rsidRPr="0074351D">
        <w:rPr>
          <w:rFonts w:ascii="Times New Roman" w:hAnsi="Times New Roman" w:cs="Times New Roman"/>
          <w:b/>
          <w:sz w:val="20"/>
          <w:szCs w:val="20"/>
          <w:lang w:val="ru-RU"/>
        </w:rPr>
        <w:t>Основание: пункт 4 указания Банка России от 02.12.2019 №5348-У.</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8</w:t>
      </w:r>
      <w:r w:rsidR="008D40A5" w:rsidRPr="0074351D">
        <w:rPr>
          <w:rFonts w:hAnsi="Times New Roman" w:cs="Times New Roman"/>
          <w:b/>
          <w:i/>
          <w:color w:val="000000"/>
          <w:sz w:val="24"/>
          <w:szCs w:val="24"/>
          <w:lang w:val="ru-RU"/>
        </w:rPr>
        <w:t>. Расчеты с дебиторами и кредиторами</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8</w:t>
      </w:r>
      <w:r w:rsidR="008D40A5" w:rsidRPr="0074351D">
        <w:rPr>
          <w:rFonts w:hAnsi="Times New Roman" w:cs="Times New Roman"/>
          <w:color w:val="000000"/>
          <w:sz w:val="24"/>
          <w:szCs w:val="24"/>
          <w:lang w:val="ru-RU"/>
        </w:rPr>
        <w:t>.1. В бюджетных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К счету КБК Х.303.05.000 «Расчеты по прочим платежам в бюджет» применяются дополнительные аналитические коды:</w:t>
      </w:r>
    </w:p>
    <w:p w:rsidR="00D4369B"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 </w:t>
      </w:r>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Государственная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пошлина</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00D4369B" w:rsidRPr="0074351D">
        <w:rPr>
          <w:rFonts w:hAnsi="Times New Roman" w:cs="Times New Roman"/>
          <w:color w:val="000000"/>
          <w:sz w:val="24"/>
          <w:szCs w:val="24"/>
        </w:rPr>
        <w:t>налог</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 Пени</w:t>
      </w:r>
    </w:p>
    <w:p w:rsidR="00D4369B"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D4369B"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Административный штраф</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Госпошлина</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Неиспользованный остаток субсидий</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xml:space="preserve">.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w:t>
      </w:r>
      <w:r w:rsidRPr="0074351D">
        <w:rPr>
          <w:rFonts w:hAnsi="Times New Roman" w:cs="Times New Roman"/>
          <w:color w:val="000000"/>
          <w:sz w:val="24"/>
          <w:szCs w:val="24"/>
          <w:lang w:val="ru-RU"/>
        </w:rPr>
        <w:t>«</w:t>
      </w:r>
      <w:r w:rsidR="008D40A5" w:rsidRPr="0074351D">
        <w:rPr>
          <w:rFonts w:hAnsi="Times New Roman" w:cs="Times New Roman"/>
          <w:color w:val="000000"/>
          <w:sz w:val="24"/>
          <w:szCs w:val="24"/>
          <w:lang w:val="ru-RU"/>
        </w:rPr>
        <w:t>Положением о признании дебиторской задолженности сомнительной и безнадежной к взысканию</w:t>
      </w:r>
      <w:r w:rsidRPr="0074351D">
        <w:rPr>
          <w:rFonts w:hAnsi="Times New Roman" w:cs="Times New Roman"/>
          <w:color w:val="000000"/>
          <w:sz w:val="24"/>
          <w:szCs w:val="24"/>
          <w:lang w:val="ru-RU"/>
        </w:rPr>
        <w:t>» (Приложение 10)</w:t>
      </w:r>
      <w:r w:rsidR="008D40A5" w:rsidRPr="0074351D">
        <w:rPr>
          <w:rFonts w:hAnsi="Times New Roman" w:cs="Times New Roman"/>
          <w:color w:val="000000"/>
          <w:sz w:val="24"/>
          <w:szCs w:val="24"/>
          <w:lang w:val="ru-RU"/>
        </w:rPr>
        <w:t>.</w:t>
      </w:r>
      <w:r w:rsidR="008D40A5" w:rsidRPr="0074351D">
        <w:rPr>
          <w:lang w:val="ru-RU"/>
        </w:rPr>
        <w:br/>
      </w:r>
      <w:r w:rsidR="008D40A5" w:rsidRPr="0074351D">
        <w:rPr>
          <w:rFonts w:hAnsi="Times New Roman" w:cs="Times New Roman"/>
          <w:b/>
          <w:color w:val="000000"/>
          <w:sz w:val="20"/>
          <w:szCs w:val="20"/>
          <w:lang w:val="ru-RU"/>
        </w:rPr>
        <w:t>Основание: пункт 339 Инструкции к Единому плану счетов № 157н, пункт 11 СГС «Доходы».</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371, 372 Инструкции к Единому плану счетов № 157н.</w:t>
      </w:r>
    </w:p>
    <w:p w:rsidR="003C1453" w:rsidRPr="0074351D" w:rsidRDefault="00FB09C5" w:rsidP="0074351D">
      <w:pPr>
        <w:jc w:val="both"/>
        <w:rPr>
          <w:rFonts w:hAnsi="Times New Roman" w:cs="Times New Roman"/>
          <w:i/>
          <w:color w:val="000000"/>
          <w:sz w:val="24"/>
          <w:szCs w:val="24"/>
          <w:lang w:val="ru-RU"/>
        </w:rPr>
      </w:pPr>
      <w:r w:rsidRPr="0074351D">
        <w:rPr>
          <w:rFonts w:hAnsi="Times New Roman" w:cs="Times New Roman"/>
          <w:b/>
          <w:bCs/>
          <w:i/>
          <w:color w:val="000000"/>
          <w:sz w:val="24"/>
          <w:szCs w:val="24"/>
          <w:lang w:val="ru-RU"/>
        </w:rPr>
        <w:t>9</w:t>
      </w:r>
      <w:r w:rsidR="008D40A5" w:rsidRPr="0074351D">
        <w:rPr>
          <w:rFonts w:hAnsi="Times New Roman" w:cs="Times New Roman"/>
          <w:b/>
          <w:bCs/>
          <w:i/>
          <w:color w:val="000000"/>
          <w:sz w:val="24"/>
          <w:szCs w:val="24"/>
          <w:lang w:val="ru-RU"/>
        </w:rPr>
        <w:t>. Финансовый результат</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008D40A5" w:rsidRPr="0074351D">
        <w:rPr>
          <w:lang w:val="ru-RU"/>
        </w:rPr>
        <w:br/>
      </w:r>
      <w:r w:rsidR="008D40A5" w:rsidRPr="0074351D">
        <w:rPr>
          <w:rFonts w:hAnsi="Times New Roman" w:cs="Times New Roman"/>
          <w:b/>
          <w:color w:val="000000"/>
          <w:sz w:val="20"/>
          <w:szCs w:val="20"/>
          <w:lang w:val="ru-RU"/>
        </w:rPr>
        <w:t>Основание: пункт 25 СГС «Аренда», подпункт «а» пункта 55 СГС «Доходы».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.2. В случае заключения договора аренды на неопределенный срок</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и размер арендных платежей, указанный в договоре.</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008D40A5" w:rsidRPr="0074351D">
        <w:rPr>
          <w:lang w:val="ru-RU"/>
        </w:rPr>
        <w:br/>
      </w:r>
      <w:r w:rsidR="008D40A5" w:rsidRPr="0074351D">
        <w:rPr>
          <w:rFonts w:hAnsi="Times New Roman" w:cs="Times New Roman"/>
          <w:b/>
          <w:color w:val="000000"/>
          <w:sz w:val="20"/>
          <w:szCs w:val="20"/>
          <w:lang w:val="ru-RU"/>
        </w:rPr>
        <w:t>Основание: пункт 301 Инструкции к Единому плану счетов № 157н, пункт 11 СГС «Долгосрочные договоры».</w:t>
      </w:r>
    </w:p>
    <w:p w:rsidR="00FB09C5" w:rsidRPr="0074351D" w:rsidRDefault="00C829F2" w:rsidP="0074351D">
      <w:pPr>
        <w:jc w:val="both"/>
        <w:rPr>
          <w:color w:val="000001"/>
          <w:lang w:val="ru-RU"/>
        </w:rPr>
      </w:pPr>
      <w:r w:rsidRPr="0074351D">
        <w:rPr>
          <w:color w:val="000001"/>
          <w:lang w:val="ru-RU"/>
        </w:rPr>
        <w:t>9</w:t>
      </w:r>
      <w:r w:rsidR="00FB09C5" w:rsidRPr="0074351D">
        <w:rPr>
          <w:color w:val="000001"/>
          <w:lang w:val="ru-RU"/>
        </w:rPr>
        <w:t xml:space="preserve">.4.Доходы, полученные в рамках основной деятельности, определять на основании оборотов по счету 2.205.31.000 «Расчеты по доходам от оказания платных работ, услуг"; </w:t>
      </w:r>
    </w:p>
    <w:p w:rsidR="00FB09C5" w:rsidRPr="0074351D" w:rsidRDefault="00FB09C5" w:rsidP="0074351D">
      <w:pPr>
        <w:pStyle w:val="FORMATTEXT"/>
        <w:ind w:firstLine="568"/>
        <w:jc w:val="both"/>
        <w:rPr>
          <w:color w:val="000001"/>
        </w:rPr>
      </w:pPr>
      <w:r w:rsidRPr="0074351D">
        <w:rPr>
          <w:color w:val="000001"/>
        </w:rPr>
        <w:lastRenderedPageBreak/>
        <w:t xml:space="preserve">Доходы от прочих услуг  определяются на основании оборотов по счету 2.205.55.000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 </w:t>
      </w:r>
    </w:p>
    <w:p w:rsidR="00FB09C5" w:rsidRPr="0074351D" w:rsidRDefault="00FB09C5" w:rsidP="0074351D">
      <w:pPr>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w:t>
      </w:r>
      <w:r w:rsidRPr="0074351D">
        <w:rPr>
          <w:rFonts w:ascii="Times New Roman" w:hAnsi="Times New Roman" w:cs="Times New Roman"/>
          <w:sz w:val="24"/>
          <w:szCs w:val="24"/>
        </w:rPr>
        <w:t> </w:t>
      </w:r>
      <w:r w:rsidRPr="0074351D">
        <w:rPr>
          <w:rFonts w:ascii="Times New Roman" w:hAnsi="Times New Roman" w:cs="Times New Roman"/>
          <w:color w:val="000001"/>
          <w:sz w:val="24"/>
          <w:szCs w:val="24"/>
          <w:lang w:val="ru-RU"/>
        </w:rPr>
        <w:t>Доходы от поступления субсидий на иные цели  определяются на основании оборотов по счету 2.205.52.000 «</w:t>
      </w:r>
      <w:r w:rsidRPr="0074351D">
        <w:rPr>
          <w:rFonts w:ascii="Times New Roman" w:hAnsi="Times New Roman" w:cs="Times New Roman"/>
          <w:color w:val="222222"/>
          <w:sz w:val="24"/>
          <w:szCs w:val="24"/>
          <w:shd w:val="clear" w:color="auto" w:fill="FFFFFF"/>
          <w:lang w:val="ru-RU"/>
        </w:rPr>
        <w:t>Расчеты по поступлениям</w:t>
      </w:r>
      <w:r w:rsidRPr="0074351D">
        <w:rPr>
          <w:rFonts w:ascii="Times New Roman" w:hAnsi="Times New Roman" w:cs="Times New Roman"/>
          <w:color w:val="222222"/>
          <w:sz w:val="24"/>
          <w:szCs w:val="24"/>
          <w:shd w:val="clear" w:color="auto" w:fill="FFFFFF"/>
        </w:rPr>
        <w:t> </w:t>
      </w:r>
      <w:r w:rsidRPr="0074351D">
        <w:rPr>
          <w:rFonts w:ascii="Times New Roman" w:hAnsi="Times New Roman" w:cs="Times New Roman"/>
          <w:bCs/>
          <w:color w:val="222222"/>
          <w:sz w:val="24"/>
          <w:szCs w:val="24"/>
          <w:lang w:val="ru-RU"/>
        </w:rPr>
        <w:t>текущего характера бюджетным и автономным учреждениям от сектора государственного управления»</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rPr>
        <w:t>.</w:t>
      </w:r>
      <w:r w:rsidR="00FB09C5" w:rsidRPr="0074351D">
        <w:rPr>
          <w:rFonts w:ascii="Times New Roman" w:hAnsi="Times New Roman" w:cs="Times New Roman"/>
          <w:sz w:val="24"/>
          <w:szCs w:val="24"/>
          <w:lang w:val="ru-RU"/>
        </w:rPr>
        <w:t>6</w:t>
      </w:r>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Доходы</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текущего</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года</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начисляются</w:t>
      </w:r>
      <w:proofErr w:type="spellEnd"/>
      <w:r w:rsidR="00FB09C5" w:rsidRPr="0074351D">
        <w:rPr>
          <w:rFonts w:ascii="Times New Roman" w:hAnsi="Times New Roman" w:cs="Times New Roman"/>
          <w:sz w:val="24"/>
          <w:szCs w:val="24"/>
        </w:rPr>
        <w:t>:</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оказания платных услуг, работ:</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на дату подписания акта оказанных услуг, выполненных работ; </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ежемесячно на основании табеля посещаемости.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передачи в аренду помещений – ежеквартально в последний день месяца;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сумм принудительного изъятия – на дату направления контрагенту требования об уплате пени, штрафа, неустойки;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возмещения ущерба – на дату обнаружения ущерба денежным средствам на основании ведомости расхождений по результатам инвентаризации (ф.</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0504092), на дату оценки ущерба – на основании акта комиссии;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реализации имущества – на дату подписания акта приема-передачи имущества;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3C1453" w:rsidRPr="0074351D" w:rsidRDefault="00C829F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9.7</w:t>
      </w:r>
      <w:r w:rsidR="008D40A5" w:rsidRPr="0074351D">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расходы на страхование </w:t>
      </w:r>
      <w:r w:rsidRPr="0074351D">
        <w:rPr>
          <w:rFonts w:hAnsi="Times New Roman" w:cs="Times New Roman"/>
          <w:color w:val="000000"/>
          <w:sz w:val="24"/>
          <w:szCs w:val="24"/>
          <w:lang w:val="ru-RU"/>
        </w:rPr>
        <w:t>автомобилей.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По договорам страхования период, к которому относятся расходы, равен сроку действия договора. </w:t>
      </w:r>
      <w:r w:rsidRPr="0074351D">
        <w:rPr>
          <w:rFonts w:hAnsi="Times New Roman" w:cs="Times New Roman"/>
          <w:b/>
          <w:color w:val="000000"/>
          <w:sz w:val="20"/>
          <w:szCs w:val="20"/>
          <w:lang w:val="ru-RU"/>
        </w:rPr>
        <w:t>Основание: пункты 302, 302.1 Инструкции к Единому плану счетов № 157н.</w:t>
      </w:r>
    </w:p>
    <w:p w:rsidR="003C1453" w:rsidRPr="0074351D" w:rsidRDefault="00C829F2"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lang w:val="ru-RU"/>
        </w:rPr>
        <w:t>В учреждении создаётся резерв на предстоящую оплату отпусков. Порядок расчета резерва приведен в Приложении 5 «Порядок расчёта резервов по отпускам».</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302, 302.1 Инструкции к Единому плану счетов № 157н, пункты 7, 21 СГС</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«Резервы».</w:t>
      </w:r>
    </w:p>
    <w:p w:rsidR="00C829F2"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lang w:val="ru-RU"/>
        </w:rPr>
      </w:pPr>
      <w:r w:rsidRPr="0074351D">
        <w:rPr>
          <w:rFonts w:hAnsi="Times New Roman" w:cs="Times New Roman"/>
          <w:b/>
          <w:i/>
          <w:color w:val="000000"/>
          <w:sz w:val="24"/>
          <w:szCs w:val="24"/>
          <w:lang w:val="ru-RU"/>
        </w:rPr>
        <w:t>9.9</w:t>
      </w:r>
      <w:r w:rsidRPr="0074351D">
        <w:rPr>
          <w:rFonts w:ascii="Times New Roman" w:hAnsi="Times New Roman" w:cs="Times New Roman"/>
          <w:b/>
          <w:i/>
          <w:iCs/>
          <w:lang w:val="ru-RU"/>
        </w:rPr>
        <w:t>. Санкционирование расходов</w:t>
      </w:r>
    </w:p>
    <w:p w:rsidR="00C829F2" w:rsidRPr="00E36391" w:rsidRDefault="00C829F2" w:rsidP="00E36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Принятие к учету обязательств (денежных обязательств) осуществляется в порядке, приведенном в Приложении</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6 «Порядок принятия обязательств».</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Pr="0074351D">
        <w:rPr>
          <w:b/>
          <w:bCs/>
          <w:color w:val="252525"/>
          <w:spacing w:val="-2"/>
          <w:sz w:val="32"/>
          <w:szCs w:val="32"/>
          <w:lang w:val="ru-RU"/>
        </w:rPr>
        <w:t>.</w:t>
      </w:r>
      <w:r w:rsidRPr="0074351D">
        <w:rPr>
          <w:b/>
          <w:bCs/>
          <w:color w:val="252525"/>
          <w:spacing w:val="-2"/>
          <w:sz w:val="32"/>
          <w:szCs w:val="32"/>
        </w:rPr>
        <w:t> </w:t>
      </w:r>
      <w:r w:rsidRPr="0074351D">
        <w:rPr>
          <w:b/>
          <w:bCs/>
          <w:color w:val="252525"/>
          <w:spacing w:val="-2"/>
          <w:sz w:val="32"/>
          <w:szCs w:val="32"/>
          <w:lang w:val="ru-RU"/>
        </w:rPr>
        <w:t>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1. </w:t>
      </w:r>
      <w:proofErr w:type="gramStart"/>
      <w:r w:rsidRPr="0074351D">
        <w:rPr>
          <w:rFonts w:hAnsi="Times New Roman" w:cs="Times New Roman"/>
          <w:color w:val="000000"/>
          <w:sz w:val="24"/>
          <w:szCs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w:t>
      </w:r>
      <w:r w:rsidRPr="0074351D">
        <w:rPr>
          <w:rFonts w:hAnsi="Times New Roman" w:cs="Times New Roman"/>
          <w:color w:val="000000"/>
          <w:sz w:val="24"/>
          <w:szCs w:val="24"/>
          <w:lang w:val="ru-RU"/>
        </w:rPr>
        <w:lastRenderedPageBreak/>
        <w:t>событие как событие после отчетной даты главный бухгалтер централизованной бухгалтерии на основе своего профессионального суждения.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Событиями после отчетной даты признаются:</w:t>
      </w:r>
    </w:p>
    <w:p w:rsidR="003C1453" w:rsidRPr="0074351D" w:rsidRDefault="008D40A5" w:rsidP="0074351D">
      <w:pPr>
        <w:numPr>
          <w:ilvl w:val="0"/>
          <w:numId w:val="3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w:t>
      </w:r>
      <w:proofErr w:type="gramStart"/>
      <w:r w:rsidRPr="0074351D">
        <w:rPr>
          <w:rFonts w:hAnsi="Times New Roman" w:cs="Times New Roman"/>
          <w:color w:val="000000"/>
          <w:sz w:val="24"/>
          <w:szCs w:val="24"/>
          <w:lang w:val="ru-RU"/>
        </w:rPr>
        <w:t>7</w:t>
      </w:r>
      <w:proofErr w:type="gramEnd"/>
      <w:r w:rsidRPr="0074351D">
        <w:rPr>
          <w:rFonts w:hAnsi="Times New Roman" w:cs="Times New Roman"/>
          <w:color w:val="000000"/>
          <w:sz w:val="24"/>
          <w:szCs w:val="24"/>
          <w:lang w:val="ru-RU"/>
        </w:rPr>
        <w:t xml:space="preserve"> СГС «События после отчетной даты»;</w:t>
      </w:r>
    </w:p>
    <w:p w:rsidR="003C1453" w:rsidRPr="0074351D" w:rsidRDefault="008D40A5" w:rsidP="0074351D">
      <w:pPr>
        <w:numPr>
          <w:ilvl w:val="0"/>
          <w:numId w:val="3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 применяет перечень таких событий, приведенный в пункте 7 СГС «События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Событие отражается в учете и отчетности в следующем порядке: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3.1. Событие, которое подтверждает хозяйственные условия, существовавшие на отчетную дату, отражается в учете отчетного периода. </w:t>
      </w:r>
      <w:proofErr w:type="spellStart"/>
      <w:r w:rsidRPr="0074351D">
        <w:rPr>
          <w:rFonts w:hAnsi="Times New Roman" w:cs="Times New Roman"/>
          <w:color w:val="000000"/>
          <w:sz w:val="24"/>
          <w:szCs w:val="24"/>
        </w:rPr>
        <w:t>При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этом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делается</w:t>
      </w:r>
      <w:proofErr w:type="spellEnd"/>
      <w:r w:rsidRPr="0074351D">
        <w:rPr>
          <w:rFonts w:hAnsi="Times New Roman" w:cs="Times New Roman"/>
          <w:color w:val="000000"/>
          <w:sz w:val="24"/>
          <w:szCs w:val="24"/>
        </w:rPr>
        <w:t>:</w:t>
      </w:r>
    </w:p>
    <w:p w:rsidR="003C1453" w:rsidRPr="0074351D" w:rsidRDefault="008D40A5" w:rsidP="0074351D">
      <w:pPr>
        <w:numPr>
          <w:ilvl w:val="0"/>
          <w:numId w:val="3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дополнительная бухгалтерская запись, которая отражает это событие;</w:t>
      </w:r>
    </w:p>
    <w:p w:rsidR="003C1453" w:rsidRPr="0074351D" w:rsidRDefault="008D40A5" w:rsidP="0074351D">
      <w:pPr>
        <w:numPr>
          <w:ilvl w:val="0"/>
          <w:numId w:val="3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либо запись способом «</w:t>
      </w:r>
      <w:proofErr w:type="gramStart"/>
      <w:r w:rsidRPr="0074351D">
        <w:rPr>
          <w:rFonts w:hAnsi="Times New Roman" w:cs="Times New Roman"/>
          <w:color w:val="000000"/>
          <w:sz w:val="24"/>
          <w:szCs w:val="24"/>
          <w:lang w:val="ru-RU"/>
        </w:rPr>
        <w:t>красное</w:t>
      </w:r>
      <w:proofErr w:type="gramEnd"/>
      <w:r w:rsidRPr="0074351D">
        <w:rPr>
          <w:rFonts w:hAnsi="Times New Roman" w:cs="Times New Roman"/>
          <w:color w:val="000000"/>
          <w:sz w:val="24"/>
          <w:szCs w:val="24"/>
          <w:lang w:val="ru-RU"/>
        </w:rPr>
        <w:t xml:space="preserve"> </w:t>
      </w:r>
      <w:proofErr w:type="spellStart"/>
      <w:r w:rsidRPr="0074351D">
        <w:rPr>
          <w:rFonts w:hAnsi="Times New Roman" w:cs="Times New Roman"/>
          <w:color w:val="000000"/>
          <w:sz w:val="24"/>
          <w:szCs w:val="24"/>
          <w:lang w:val="ru-RU"/>
        </w:rPr>
        <w:t>сторно</w:t>
      </w:r>
      <w:proofErr w:type="spellEnd"/>
      <w:r w:rsidRPr="0074351D">
        <w:rPr>
          <w:rFonts w:hAnsi="Times New Roman" w:cs="Times New Roman"/>
          <w:color w:val="000000"/>
          <w:sz w:val="24"/>
          <w:szCs w:val="24"/>
          <w:lang w:val="ru-RU"/>
        </w:rPr>
        <w:t>» и (или) дополнительная бухгалтерская запись на сумму, отраженную в бухгалтерском учете.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разделе 5 текстовой части пояснительной записки учреждения раскрывается информация о Событии и его оценке в денежном выражении.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74351D">
        <w:rPr>
          <w:rFonts w:hAnsi="Times New Roman" w:cs="Times New Roman"/>
          <w:color w:val="000000"/>
          <w:sz w:val="24"/>
          <w:szCs w:val="24"/>
          <w:lang w:val="ru-RU"/>
        </w:rPr>
        <w:t>отчетным</w:t>
      </w:r>
      <w:proofErr w:type="gramEnd"/>
      <w:r w:rsidRPr="0074351D">
        <w:rPr>
          <w:rFonts w:hAnsi="Times New Roman" w:cs="Times New Roman"/>
          <w:color w:val="000000"/>
          <w:sz w:val="24"/>
          <w:szCs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lang w:val="ru-RU"/>
        </w:rPr>
        <w:t>. Бухгалтерская (финансовая) отчетность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в</w:t>
      </w:r>
      <w:r w:rsidR="007E0A69" w:rsidRPr="0074351D">
        <w:rPr>
          <w:rFonts w:hAnsi="Times New Roman" w:cs="Times New Roman"/>
          <w:color w:val="000000"/>
          <w:sz w:val="24"/>
          <w:szCs w:val="24"/>
          <w:lang w:val="ru-RU"/>
        </w:rPr>
        <w:t xml:space="preserve"> программе </w:t>
      </w:r>
      <w:r w:rsidRPr="0074351D">
        <w:rPr>
          <w:rFonts w:hAnsi="Times New Roman" w:cs="Times New Roman"/>
          <w:color w:val="000000"/>
          <w:sz w:val="24"/>
          <w:szCs w:val="24"/>
          <w:lang w:val="ru-RU"/>
        </w:rPr>
        <w:t xml:space="preserve"> </w:t>
      </w:r>
      <w:r w:rsidR="007E0A69" w:rsidRPr="0074351D">
        <w:rPr>
          <w:rFonts w:hAnsi="Times New Roman" w:cs="Times New Roman"/>
          <w:color w:val="000000"/>
          <w:sz w:val="24"/>
          <w:szCs w:val="24"/>
          <w:lang w:val="ru-RU"/>
        </w:rPr>
        <w:t>«1-С Бухгалтерия».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В пояснениях к отчетности за отчетный период раскрывается:</w:t>
      </w:r>
    </w:p>
    <w:p w:rsidR="003C1453" w:rsidRPr="0074351D" w:rsidRDefault="008D40A5" w:rsidP="0074351D">
      <w:pPr>
        <w:numPr>
          <w:ilvl w:val="0"/>
          <w:numId w:val="3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3C1453" w:rsidRPr="0074351D" w:rsidRDefault="008D40A5" w:rsidP="0074351D">
      <w:pPr>
        <w:numPr>
          <w:ilvl w:val="0"/>
          <w:numId w:val="3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sidRPr="0074351D">
        <w:rPr>
          <w:rFonts w:hAnsi="Times New Roman" w:cs="Times New Roman"/>
          <w:color w:val="000000"/>
          <w:sz w:val="24"/>
          <w:szCs w:val="24"/>
        </w:rPr>
        <w:t> </w:t>
      </w:r>
      <w:r w:rsidRPr="0074351D">
        <w:rPr>
          <w:rFonts w:hAnsi="Times New Roman" w:cs="Times New Roman"/>
          <w:color w:val="000000"/>
          <w:sz w:val="24"/>
          <w:szCs w:val="24"/>
          <w:lang w:val="ru-RU"/>
        </w:rPr>
        <w:t>на это указывается вместе с причинами, по которым сделать это невозможно.</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3. Бухгалтерская отчетность составляется в порядке и в сроки, предусмотренные нормативными документами Министерства финансов РФ, органа, организующего исполнение соответствующего бюджета, главного распорядителя (распорядителя) средств бюджета. </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lastRenderedPageBreak/>
        <w:t>4. Квартальная и годовая отчетность формируется на бумажных носителях и в электронном виде с применением программы ПАРУС-бухгалтерия, 1С-Предприятие  и представляется органу, организующему исполнение соответствующего бюджета, после утверждения руководителем учреждения в установленные сроки.</w:t>
      </w:r>
    </w:p>
    <w:p w:rsidR="003C1453"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5. Статистическая отчетность составляется ответственными лицами и представляется по формам и в сроки, установленные органами Федеральной службы государственной статистики (ответственное лицо за составление и своевременное представление унифицированных форм государственного статистического наблюдения).</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rPr>
        <w:t>I</w:t>
      </w:r>
      <w:r w:rsidRPr="0074351D">
        <w:rPr>
          <w:b/>
          <w:bCs/>
          <w:color w:val="252525"/>
          <w:spacing w:val="-2"/>
          <w:sz w:val="32"/>
          <w:szCs w:val="32"/>
          <w:lang w:val="ru-RU"/>
        </w:rPr>
        <w:t>. Порядок передачи документов бухгалтерского учета при смене руководителя или главного бухгалтера в обслуживаемых учреждениях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rPr>
        <w:t xml:space="preserve">5. </w:t>
      </w:r>
      <w:proofErr w:type="spellStart"/>
      <w:r w:rsidRPr="0074351D">
        <w:rPr>
          <w:rFonts w:hAnsi="Times New Roman" w:cs="Times New Roman"/>
          <w:color w:val="000000"/>
          <w:sz w:val="24"/>
          <w:szCs w:val="24"/>
        </w:rPr>
        <w:t>Передаются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следующие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документы</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учетная политика со всеми приложениями;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годовые бухгалтерские</w:t>
      </w:r>
      <w:r w:rsidR="005E4BCF" w:rsidRPr="0074351D">
        <w:rPr>
          <w:rFonts w:hAnsi="Times New Roman" w:cs="Times New Roman"/>
          <w:color w:val="000000"/>
          <w:sz w:val="24"/>
          <w:szCs w:val="24"/>
          <w:lang w:val="ru-RU"/>
        </w:rPr>
        <w:t xml:space="preserve"> отчёты</w:t>
      </w:r>
      <w:r w:rsidRPr="0074351D">
        <w:rPr>
          <w:rFonts w:hAnsi="Times New Roman" w:cs="Times New Roman"/>
          <w:color w:val="000000"/>
          <w:sz w:val="24"/>
          <w:szCs w:val="24"/>
          <w:lang w:val="ru-RU"/>
        </w:rPr>
        <w:t>;</w:t>
      </w:r>
    </w:p>
    <w:p w:rsidR="003C1453" w:rsidRPr="0074351D" w:rsidRDefault="005E4BCF"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главные</w:t>
      </w:r>
      <w:r w:rsidR="008D40A5" w:rsidRPr="0074351D">
        <w:rPr>
          <w:rFonts w:hAnsi="Times New Roman" w:cs="Times New Roman"/>
          <w:color w:val="000000"/>
          <w:sz w:val="24"/>
          <w:szCs w:val="24"/>
          <w:lang w:val="ru-RU"/>
        </w:rPr>
        <w:t xml:space="preserve"> книги;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акты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ревизий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проверок</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бланки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строгой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отчетности</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ru-RU"/>
        </w:rPr>
      </w:pPr>
      <w:r w:rsidRPr="0074351D">
        <w:rPr>
          <w:rFonts w:ascii="Times New Roman" w:hAnsi="Times New Roman" w:cs="Times New Roman"/>
          <w:b/>
          <w:sz w:val="28"/>
          <w:szCs w:val="28"/>
        </w:rPr>
        <w:t>VIII</w:t>
      </w:r>
      <w:r w:rsidRPr="0074351D">
        <w:rPr>
          <w:rFonts w:ascii="Times New Roman" w:hAnsi="Times New Roman" w:cs="Times New Roman"/>
          <w:b/>
          <w:sz w:val="28"/>
          <w:szCs w:val="28"/>
          <w:lang w:val="ru-RU"/>
        </w:rPr>
        <w:t>. Учетная политика в целях налогообложения</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716CE" w:rsidRPr="0074351D" w:rsidRDefault="00E716CE" w:rsidP="0074351D">
      <w:pPr>
        <w:jc w:val="both"/>
        <w:rPr>
          <w:rFonts w:cstheme="minorHAnsi"/>
          <w:sz w:val="24"/>
          <w:szCs w:val="24"/>
          <w:lang w:val="ru-RU"/>
        </w:rPr>
      </w:pPr>
      <w:r w:rsidRPr="0074351D">
        <w:rPr>
          <w:rFonts w:cstheme="minorHAnsi"/>
          <w:sz w:val="24"/>
          <w:szCs w:val="24"/>
          <w:lang w:val="ru-RU"/>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w:t>
      </w:r>
    </w:p>
    <w:p w:rsidR="00E716CE" w:rsidRPr="0074351D" w:rsidRDefault="00E716CE" w:rsidP="0074351D">
      <w:pPr>
        <w:jc w:val="both"/>
        <w:rPr>
          <w:rFonts w:cstheme="minorHAnsi"/>
          <w:sz w:val="24"/>
          <w:szCs w:val="24"/>
          <w:lang w:val="ru-RU"/>
        </w:rPr>
      </w:pPr>
      <w:proofErr w:type="gramStart"/>
      <w:r w:rsidRPr="0074351D">
        <w:rPr>
          <w:rFonts w:cstheme="minorHAnsi"/>
          <w:sz w:val="24"/>
          <w:szCs w:val="24"/>
          <w:lang w:val="ru-RU"/>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платежа и сбора, пеня, штраф).</w:t>
      </w:r>
      <w:proofErr w:type="gramEnd"/>
    </w:p>
    <w:p w:rsidR="00E716CE" w:rsidRPr="0074351D" w:rsidRDefault="00E716CE" w:rsidP="0074351D">
      <w:pPr>
        <w:jc w:val="both"/>
        <w:rPr>
          <w:rFonts w:cstheme="minorHAnsi"/>
          <w:sz w:val="24"/>
          <w:szCs w:val="24"/>
          <w:lang w:val="ru-RU"/>
        </w:rPr>
      </w:pPr>
      <w:r w:rsidRPr="0074351D">
        <w:rPr>
          <w:rFonts w:cstheme="minorHAnsi"/>
          <w:sz w:val="24"/>
          <w:szCs w:val="24"/>
          <w:lang w:val="ru-RU"/>
        </w:rPr>
        <w:t>Документы, обосновывающие расчеты по налогам, как по начислению, так и по уплате, формируются в соответствии с графиком документооборота.</w:t>
      </w:r>
    </w:p>
    <w:p w:rsidR="00E716CE" w:rsidRPr="0074351D" w:rsidRDefault="00E716CE" w:rsidP="0074351D">
      <w:pPr>
        <w:jc w:val="both"/>
        <w:rPr>
          <w:rFonts w:cstheme="minorHAnsi"/>
          <w:sz w:val="24"/>
          <w:szCs w:val="24"/>
          <w:lang w:val="ru-RU"/>
        </w:rPr>
      </w:pPr>
      <w:r w:rsidRPr="0074351D">
        <w:rPr>
          <w:rFonts w:cstheme="minorHAnsi"/>
          <w:color w:val="000000"/>
          <w:sz w:val="24"/>
          <w:szCs w:val="24"/>
        </w:rPr>
        <w:t> </w:t>
      </w:r>
      <w:r w:rsidRPr="0074351D">
        <w:rPr>
          <w:rFonts w:cstheme="minorHAnsi"/>
          <w:color w:val="000000"/>
          <w:sz w:val="24"/>
          <w:szCs w:val="24"/>
          <w:lang w:val="ru-RU"/>
        </w:rPr>
        <w:t>Ведение налогового учета возлагается на бухгалтерию, возглавляемую главным</w:t>
      </w:r>
      <w:r w:rsidRPr="0074351D">
        <w:rPr>
          <w:rFonts w:cstheme="minorHAnsi"/>
          <w:color w:val="000000"/>
          <w:sz w:val="24"/>
          <w:szCs w:val="24"/>
        </w:rPr>
        <w:t> </w:t>
      </w:r>
      <w:r w:rsidRPr="0074351D">
        <w:rPr>
          <w:rFonts w:cstheme="minorHAnsi"/>
          <w:sz w:val="24"/>
          <w:szCs w:val="24"/>
          <w:lang w:val="ru-RU"/>
        </w:rPr>
        <w:t xml:space="preserve"> бухгалтером.</w:t>
      </w:r>
      <w:r w:rsidRPr="0074351D">
        <w:rPr>
          <w:rFonts w:cstheme="minorHAnsi"/>
          <w:sz w:val="24"/>
          <w:szCs w:val="24"/>
        </w:rPr>
        <w:t> </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Налоговый учет ведется автоматизированным способом с применением программы</w:t>
      </w:r>
      <w:r w:rsidRPr="0074351D">
        <w:rPr>
          <w:rFonts w:cstheme="minorHAnsi"/>
          <w:color w:val="000000"/>
          <w:sz w:val="24"/>
          <w:szCs w:val="24"/>
        </w:rPr>
        <w:t> </w:t>
      </w:r>
      <w:r w:rsidRPr="0074351D">
        <w:rPr>
          <w:rFonts w:cstheme="minorHAnsi"/>
          <w:sz w:val="24"/>
          <w:szCs w:val="24"/>
          <w:lang w:val="ru-RU"/>
        </w:rPr>
        <w:br/>
        <w:t>«</w:t>
      </w:r>
      <w:r w:rsidRPr="0074351D">
        <w:rPr>
          <w:rFonts w:cstheme="minorHAnsi"/>
          <w:i/>
          <w:iCs/>
          <w:sz w:val="24"/>
          <w:szCs w:val="24"/>
          <w:lang w:val="ru-RU"/>
        </w:rPr>
        <w:t>Налогоплательщик</w:t>
      </w:r>
      <w:r w:rsidRPr="0074351D">
        <w:rPr>
          <w:rFonts w:cstheme="minorHAnsi"/>
          <w:sz w:val="24"/>
          <w:szCs w:val="24"/>
          <w:lang w:val="ru-RU"/>
        </w:rPr>
        <w:t>».</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 xml:space="preserve"> Учреждение применяет общую систему налогообложения.</w:t>
      </w:r>
    </w:p>
    <w:p w:rsidR="00E716CE" w:rsidRPr="0074351D" w:rsidRDefault="00E716CE" w:rsidP="0074351D">
      <w:pPr>
        <w:pStyle w:val="a6"/>
        <w:spacing w:before="0" w:beforeAutospacing="0" w:after="120" w:afterAutospacing="0"/>
        <w:ind w:left="36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1. Т</w:t>
      </w:r>
      <w:r w:rsidRPr="0074351D">
        <w:rPr>
          <w:rFonts w:asciiTheme="minorHAnsi" w:hAnsiTheme="minorHAnsi" w:cstheme="minorHAnsi"/>
          <w:b/>
          <w:bCs/>
          <w:color w:val="000000"/>
          <w:sz w:val="24"/>
          <w:szCs w:val="24"/>
        </w:rPr>
        <w:t>ранспортный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1.1.  Налогооблагаемая база формируется исходя из наличия всех транспортных средств, </w:t>
      </w:r>
      <w:r w:rsidRPr="0074351D">
        <w:rPr>
          <w:rFonts w:asciiTheme="minorHAnsi" w:hAnsiTheme="minorHAnsi" w:cstheme="minorHAnsi"/>
          <w:sz w:val="24"/>
          <w:szCs w:val="24"/>
        </w:rPr>
        <w:br/>
        <w:t>зарегистрированных за учреждениями.</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5" w:anchor="/document/99/901765862/ZA00MIO2NV/" w:tooltip="Глава 28. ТРАНСПОРТНЫЙ НАЛОГ*" w:history="1">
        <w:r w:rsidRPr="0074351D">
          <w:rPr>
            <w:rStyle w:val="a7"/>
            <w:rFonts w:asciiTheme="minorHAnsi" w:eastAsiaTheme="majorEastAsia" w:hAnsiTheme="minorHAnsi" w:cstheme="minorHAnsi"/>
            <w:b/>
          </w:rPr>
          <w:t>глава 28</w:t>
        </w:r>
      </w:hyperlink>
      <w:r w:rsidRPr="0074351D">
        <w:rPr>
          <w:rFonts w:asciiTheme="minorHAnsi" w:hAnsiTheme="minorHAnsi" w:cstheme="minorHAnsi"/>
          <w:b/>
          <w:color w:val="000000"/>
        </w:rPr>
        <w:t> Налогового кодекса РФ, региональный Закон «О транспортном налоге».</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1.2. Для целей настоящего пункта в налогооблагаемую базу включаются базу транспортные </w:t>
      </w:r>
      <w:r w:rsidRPr="0074351D">
        <w:rPr>
          <w:rFonts w:asciiTheme="minorHAnsi" w:hAnsiTheme="minorHAnsi" w:cstheme="minorHAnsi"/>
          <w:sz w:val="24"/>
          <w:szCs w:val="24"/>
        </w:rPr>
        <w:t>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2. Н</w:t>
      </w:r>
      <w:r w:rsidRPr="0074351D">
        <w:rPr>
          <w:rFonts w:asciiTheme="minorHAnsi" w:hAnsiTheme="minorHAnsi" w:cstheme="minorHAnsi"/>
          <w:b/>
          <w:bCs/>
          <w:color w:val="000000"/>
          <w:sz w:val="24"/>
          <w:szCs w:val="24"/>
        </w:rPr>
        <w:t>алог на имущество организаций</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2.1. </w:t>
      </w:r>
      <w:r w:rsidRPr="0074351D">
        <w:rPr>
          <w:rStyle w:val="sfwc"/>
          <w:rFonts w:asciiTheme="minorHAnsi" w:hAnsiTheme="minorHAnsi" w:cstheme="minorHAnsi"/>
          <w:color w:val="000000"/>
          <w:sz w:val="24"/>
          <w:szCs w:val="24"/>
        </w:rPr>
        <w:t>У</w:t>
      </w:r>
      <w:r w:rsidRPr="0074351D">
        <w:rPr>
          <w:rFonts w:asciiTheme="minorHAnsi" w:hAnsiTheme="minorHAnsi" w:cstheme="minorHAnsi"/>
          <w:color w:val="000000"/>
          <w:sz w:val="24"/>
          <w:szCs w:val="24"/>
        </w:rPr>
        <w:t>чреждения являются плательщиками налога на имущество.</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Перечень объектов налогообложения определяется в соответствии со </w:t>
      </w:r>
      <w:hyperlink r:id="rId6" w:anchor="/document/99/901765862/ZA01U7U3A3/" w:tooltip="Статья 374. Объект налогообложения" w:history="1">
        <w:r w:rsidRPr="0074351D">
          <w:rPr>
            <w:rStyle w:val="a7"/>
            <w:rFonts w:asciiTheme="minorHAnsi" w:eastAsiaTheme="majorEastAsia" w:hAnsiTheme="minorHAnsi" w:cstheme="minorHAnsi"/>
            <w:sz w:val="24"/>
            <w:szCs w:val="24"/>
          </w:rPr>
          <w:t>статьей 374</w:t>
        </w:r>
      </w:hyperlink>
      <w:r w:rsidRPr="0074351D">
        <w:rPr>
          <w:rFonts w:asciiTheme="minorHAnsi" w:hAnsiTheme="minorHAnsi" w:cstheme="minorHAnsi"/>
          <w:color w:val="000000"/>
          <w:sz w:val="24"/>
          <w:szCs w:val="24"/>
        </w:rPr>
        <w:t> </w:t>
      </w:r>
      <w:r w:rsidRPr="0074351D">
        <w:rPr>
          <w:rFonts w:asciiTheme="minorHAnsi" w:hAnsiTheme="minorHAnsi" w:cstheme="minorHAnsi"/>
          <w:sz w:val="24"/>
          <w:szCs w:val="24"/>
        </w:rPr>
        <w:t>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Style w:val="sfwc"/>
          <w:rFonts w:asciiTheme="minorHAnsi" w:hAnsiTheme="minorHAnsi" w:cstheme="minorHAnsi"/>
          <w:color w:val="000000"/>
          <w:sz w:val="24"/>
          <w:szCs w:val="24"/>
        </w:rPr>
        <w:t>На</w:t>
      </w:r>
      <w:r w:rsidRPr="0074351D">
        <w:rPr>
          <w:rFonts w:asciiTheme="minorHAnsi" w:hAnsiTheme="minorHAnsi" w:cstheme="minorHAnsi"/>
          <w:color w:val="000000"/>
          <w:sz w:val="24"/>
          <w:szCs w:val="24"/>
        </w:rPr>
        <w:t> учреждения распространяются льготы в соответствии с законодательством региона.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7" w:anchor="/document/99/901765862/ZA00LTG2LK/" w:tooltip="Глава 30. НАЛОГ НА ИМУЩЕСТВО ОРГАНИЗАЦИЙ" w:history="1">
        <w:r w:rsidRPr="0074351D">
          <w:rPr>
            <w:rStyle w:val="a7"/>
            <w:rFonts w:asciiTheme="minorHAnsi" w:eastAsiaTheme="majorEastAsia" w:hAnsiTheme="minorHAnsi" w:cstheme="minorHAnsi"/>
            <w:b/>
          </w:rPr>
          <w:t>глава 30</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lastRenderedPageBreak/>
        <w:t xml:space="preserve"> 2.2. Налоговая ставка применяется в соответствии с законодательством </w:t>
      </w:r>
      <w:r w:rsidRPr="0074351D">
        <w:rPr>
          <w:rStyle w:val="sfwc"/>
          <w:rFonts w:asciiTheme="minorHAnsi" w:hAnsiTheme="minorHAnsi" w:cstheme="minorHAnsi"/>
          <w:color w:val="000000"/>
          <w:sz w:val="24"/>
          <w:szCs w:val="24"/>
        </w:rPr>
        <w:t>р</w:t>
      </w:r>
      <w:r w:rsidRPr="0074351D">
        <w:rPr>
          <w:rFonts w:asciiTheme="minorHAnsi" w:hAnsiTheme="minorHAnsi" w:cstheme="minorHAnsi"/>
          <w:color w:val="000000"/>
          <w:sz w:val="24"/>
          <w:szCs w:val="24"/>
        </w:rPr>
        <w:t>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8" w:anchor="/document/99/901765862/ZA01RVM39T/" w:tooltip="Статья 372. Общие положения" w:history="1">
        <w:r w:rsidRPr="0074351D">
          <w:rPr>
            <w:rStyle w:val="a7"/>
            <w:rFonts w:asciiTheme="minorHAnsi" w:eastAsiaTheme="majorEastAsia" w:hAnsiTheme="minorHAnsi" w:cstheme="minorHAnsi"/>
            <w:b/>
          </w:rPr>
          <w:t>статья 372</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2.3. Налоги и авансовые платежи по налогу на имущество уплачиваются в региональный </w:t>
      </w:r>
      <w:r w:rsidRPr="0074351D">
        <w:rPr>
          <w:rFonts w:asciiTheme="minorHAnsi" w:hAnsiTheme="minorHAnsi" w:cstheme="minorHAnsi"/>
          <w:sz w:val="24"/>
          <w:szCs w:val="24"/>
        </w:rPr>
        <w:br/>
        <w:t>бюджет по местонахождению учреждения в порядке и сроки, предусмотренные </w:t>
      </w:r>
      <w:r w:rsidRPr="0074351D">
        <w:rPr>
          <w:rFonts w:asciiTheme="minorHAnsi" w:hAnsiTheme="minorHAnsi" w:cstheme="minorHAnsi"/>
          <w:sz w:val="24"/>
          <w:szCs w:val="24"/>
        </w:rPr>
        <w:br/>
      </w:r>
      <w:hyperlink r:id="rId9" w:anchor="/document/99/901765862/ZA01Q1439P/" w:tooltip="Статья 383. Порядок и сроки уплаты налога и авансовых платежей по налогу" w:history="1">
        <w:r w:rsidRPr="0074351D">
          <w:rPr>
            <w:rStyle w:val="a7"/>
            <w:rFonts w:asciiTheme="minorHAnsi" w:eastAsiaTheme="majorEastAsia" w:hAnsiTheme="minorHAnsi" w:cstheme="minorHAnsi"/>
            <w:sz w:val="24"/>
            <w:szCs w:val="24"/>
          </w:rPr>
          <w:t>статьей 383</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numPr>
          <w:ilvl w:val="0"/>
          <w:numId w:val="46"/>
        </w:numPr>
        <w:spacing w:before="0" w:beforeAutospacing="0" w:after="120" w:afterAutospacing="0"/>
        <w:ind w:left="0" w:firstLine="0"/>
        <w:jc w:val="both"/>
        <w:rPr>
          <w:rFonts w:asciiTheme="minorHAnsi" w:hAnsiTheme="minorHAnsi" w:cstheme="minorHAnsi"/>
          <w:b/>
          <w:color w:val="000000"/>
          <w:sz w:val="24"/>
          <w:szCs w:val="24"/>
        </w:rPr>
      </w:pPr>
      <w:r w:rsidRPr="0074351D">
        <w:rPr>
          <w:rFonts w:asciiTheme="minorHAnsi" w:hAnsiTheme="minorHAnsi" w:cstheme="minorHAnsi"/>
          <w:b/>
          <w:bCs/>
          <w:color w:val="000000"/>
          <w:sz w:val="24"/>
          <w:szCs w:val="24"/>
        </w:rPr>
        <w:t>3. Земельный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3.1. Налогооблагаемая база по земельному налогу формируется согласно статьям </w:t>
      </w:r>
      <w:hyperlink r:id="rId10" w:anchor="/document/99/901765862/ZA00MDA2NB/" w:tooltip="Статья 389. Объект налогообложения" w:history="1">
        <w:r w:rsidRPr="0074351D">
          <w:rPr>
            <w:rStyle w:val="a7"/>
            <w:rFonts w:asciiTheme="minorHAnsi" w:eastAsiaTheme="majorEastAsia" w:hAnsiTheme="minorHAnsi" w:cstheme="minorHAnsi"/>
            <w:sz w:val="24"/>
            <w:szCs w:val="24"/>
          </w:rPr>
          <w:t>389</w:t>
        </w:r>
      </w:hyperlink>
      <w:r w:rsidRPr="0074351D">
        <w:rPr>
          <w:rFonts w:asciiTheme="minorHAnsi" w:hAnsiTheme="minorHAnsi" w:cstheme="minorHAnsi"/>
          <w:sz w:val="24"/>
          <w:szCs w:val="24"/>
        </w:rPr>
        <w:t>, </w:t>
      </w:r>
      <w:hyperlink r:id="rId11" w:anchor="/document/99/901765862/ZA00M9O2N8/" w:tooltip="Статья 390. Налоговая база" w:history="1">
        <w:r w:rsidRPr="0074351D">
          <w:rPr>
            <w:rStyle w:val="a7"/>
            <w:rFonts w:asciiTheme="minorHAnsi" w:eastAsiaTheme="majorEastAsia" w:hAnsiTheme="minorHAnsi" w:cstheme="minorHAnsi"/>
            <w:sz w:val="24"/>
            <w:szCs w:val="24"/>
          </w:rPr>
          <w:t>390</w:t>
        </w:r>
      </w:hyperlink>
      <w:r w:rsidRPr="0074351D">
        <w:rPr>
          <w:rFonts w:asciiTheme="minorHAnsi" w:hAnsiTheme="minorHAnsi" w:cstheme="minorHAnsi"/>
          <w:sz w:val="24"/>
          <w:szCs w:val="24"/>
        </w:rPr>
        <w:t>, </w:t>
      </w:r>
      <w:r w:rsidRPr="0074351D">
        <w:rPr>
          <w:rFonts w:asciiTheme="minorHAnsi" w:hAnsiTheme="minorHAnsi" w:cstheme="minorHAnsi"/>
          <w:sz w:val="24"/>
          <w:szCs w:val="24"/>
        </w:rPr>
        <w:br/>
      </w:r>
      <w:hyperlink r:id="rId12" w:anchor="/document/99/901765862/ZA00MBE2NP/" w:tooltip="Статья 391. Порядок определения налоговой базы" w:history="1">
        <w:r w:rsidRPr="0074351D">
          <w:rPr>
            <w:rStyle w:val="a7"/>
            <w:rFonts w:asciiTheme="minorHAnsi" w:eastAsiaTheme="majorEastAsia" w:hAnsiTheme="minorHAnsi" w:cstheme="minorHAnsi"/>
            <w:sz w:val="24"/>
            <w:szCs w:val="24"/>
          </w:rPr>
          <w:t>391</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13" w:anchor="/document/99/901765862/XA00MD02NH/" w:tooltip="Глава 31. Земельный налог" w:history="1">
        <w:r w:rsidRPr="0074351D">
          <w:rPr>
            <w:rStyle w:val="a7"/>
            <w:rFonts w:asciiTheme="minorHAnsi" w:eastAsiaTheme="majorEastAsia" w:hAnsiTheme="minorHAnsi" w:cstheme="minorHAnsi"/>
            <w:b/>
          </w:rPr>
          <w:t>глава 31</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3.2. Налоговая ставка применяется в соответствии с местным законодательством согласно </w:t>
      </w:r>
      <w:r w:rsidRPr="0074351D">
        <w:rPr>
          <w:rFonts w:asciiTheme="minorHAnsi" w:hAnsiTheme="minorHAnsi" w:cstheme="minorHAnsi"/>
          <w:sz w:val="24"/>
          <w:szCs w:val="24"/>
        </w:rPr>
        <w:br/>
      </w:r>
      <w:hyperlink r:id="rId14" w:anchor="/document/99/901765862/ZA00M6K2M2/" w:tooltip="Статья 394. Налоговая ставка" w:history="1">
        <w:r w:rsidRPr="0074351D">
          <w:rPr>
            <w:rStyle w:val="a7"/>
            <w:rFonts w:asciiTheme="minorHAnsi" w:eastAsiaTheme="majorEastAsia" w:hAnsiTheme="minorHAnsi" w:cstheme="minorHAnsi"/>
            <w:sz w:val="24"/>
            <w:szCs w:val="24"/>
          </w:rPr>
          <w:t>статье 394</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sz w:val="24"/>
          <w:szCs w:val="24"/>
        </w:rPr>
      </w:pPr>
      <w:r w:rsidRPr="0074351D">
        <w:rPr>
          <w:rFonts w:asciiTheme="minorHAnsi" w:hAnsiTheme="minorHAnsi" w:cstheme="minorHAnsi"/>
          <w:color w:val="000000"/>
          <w:sz w:val="24"/>
          <w:szCs w:val="24"/>
        </w:rPr>
        <w:t>3.3. Налоги и авансовые платежи по земельному налогу уплачиваются в местный бюджет по </w:t>
      </w:r>
      <w:r w:rsidRPr="0074351D">
        <w:rPr>
          <w:rFonts w:asciiTheme="minorHAnsi" w:hAnsiTheme="minorHAnsi" w:cstheme="minorHAnsi"/>
          <w:sz w:val="24"/>
          <w:szCs w:val="24"/>
        </w:rPr>
        <w:br/>
        <w:t>местонахождению учреждения и его структурных подразделений в порядке и сроки, </w:t>
      </w:r>
      <w:r w:rsidRPr="0074351D">
        <w:rPr>
          <w:rFonts w:asciiTheme="minorHAnsi" w:hAnsiTheme="minorHAnsi" w:cstheme="minorHAnsi"/>
          <w:sz w:val="24"/>
          <w:szCs w:val="24"/>
        </w:rPr>
        <w:br/>
        <w:t>предусмотренные </w:t>
      </w:r>
      <w:hyperlink r:id="rId15" w:anchor="/document/99/901765862/ZA00MAI2MH/" w:tooltip="Статья 396. Порядок исчисления налога и авансовых платежей по налогу" w:history="1">
        <w:r w:rsidRPr="0074351D">
          <w:rPr>
            <w:rStyle w:val="a7"/>
            <w:rFonts w:asciiTheme="minorHAnsi" w:eastAsiaTheme="majorEastAsia" w:hAnsiTheme="minorHAnsi" w:cstheme="minorHAnsi"/>
            <w:sz w:val="24"/>
            <w:szCs w:val="24"/>
          </w:rPr>
          <w:t>статьей 396</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4. Налог на доходы физических лиц</w:t>
      </w:r>
    </w:p>
    <w:p w:rsidR="00E716CE" w:rsidRPr="0074351D" w:rsidRDefault="00E716CE" w:rsidP="0074351D">
      <w:pPr>
        <w:jc w:val="both"/>
        <w:rPr>
          <w:rFonts w:cstheme="minorHAnsi"/>
          <w:sz w:val="24"/>
          <w:szCs w:val="24"/>
          <w:lang w:val="ru-RU"/>
        </w:rPr>
      </w:pPr>
      <w:r w:rsidRPr="0074351D">
        <w:rPr>
          <w:rFonts w:cstheme="minorHAnsi"/>
          <w:sz w:val="24"/>
          <w:szCs w:val="24"/>
          <w:lang w:val="ru-RU"/>
        </w:rPr>
        <w:t>4.1. Налогоплательщиками   налога на   доходы   физических лиц  признаются  физические  лица, являющиеся  налоговыми    резидентами    Российской    Федерации,</w:t>
      </w:r>
      <w:r w:rsidRPr="0074351D">
        <w:rPr>
          <w:rFonts w:cstheme="minorHAnsi"/>
          <w:color w:val="222222"/>
          <w:sz w:val="24"/>
          <w:szCs w:val="24"/>
          <w:shd w:val="clear" w:color="auto" w:fill="FFFFFF"/>
          <w:lang w:val="ru-RU"/>
        </w:rPr>
        <w:t xml:space="preserve"> а  также  физические   лица, получающие   доходы   от   источников,   в Российской   Федерации, не являющиеся налоговыми резидентами  Российской  Федерации.</w:t>
      </w:r>
      <w:r w:rsidRPr="0074351D">
        <w:rPr>
          <w:rFonts w:cstheme="minorHAnsi"/>
          <w:color w:val="222222"/>
          <w:sz w:val="24"/>
          <w:szCs w:val="24"/>
          <w:lang w:val="ru-RU"/>
        </w:rPr>
        <w:br/>
      </w:r>
      <w:r w:rsidRPr="0074351D">
        <w:rPr>
          <w:rFonts w:cstheme="minorHAnsi"/>
          <w:sz w:val="24"/>
          <w:szCs w:val="24"/>
          <w:lang w:val="ru-RU"/>
        </w:rPr>
        <w:t>4.2. Налоговым периодом признается календарный год (статья 216 НК РФ).</w:t>
      </w:r>
    </w:p>
    <w:p w:rsidR="00E716CE" w:rsidRPr="0074351D" w:rsidRDefault="00E716CE" w:rsidP="0074351D">
      <w:pPr>
        <w:jc w:val="both"/>
        <w:rPr>
          <w:rFonts w:cstheme="minorHAnsi"/>
          <w:sz w:val="24"/>
          <w:szCs w:val="24"/>
          <w:lang w:val="ru-RU"/>
        </w:rPr>
      </w:pPr>
      <w:r w:rsidRPr="0074351D">
        <w:rPr>
          <w:rFonts w:cstheme="minorHAnsi"/>
          <w:sz w:val="24"/>
          <w:szCs w:val="24"/>
          <w:lang w:val="ru-RU"/>
        </w:rPr>
        <w:t xml:space="preserve">4.3. 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                                                                                                                      4.4. При определении размера налоговой базы в соответствии со статьей 218 НК РФ налогоплательщик имеет право на получение предусмотренных стандартных вычетов.            4.5. Налоговая ставка устанавливается в размере 13%, если иное не предусмотрено статьей 224НКРФ.                                                                                                                                           4.6. Сумма налога исчисляется как соответствующая налоговой ставке процентная доля налоговой базы. Сумма налога определяется в полных рублях.                                                                                              </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5. Расчеты с Социальным Фондом России.</w:t>
      </w:r>
    </w:p>
    <w:p w:rsidR="00E716CE" w:rsidRPr="0074351D" w:rsidRDefault="00E716CE" w:rsidP="0074351D">
      <w:pPr>
        <w:jc w:val="both"/>
        <w:rPr>
          <w:rFonts w:cstheme="minorHAnsi"/>
          <w:sz w:val="24"/>
          <w:szCs w:val="24"/>
          <w:lang w:val="ru-RU"/>
        </w:rPr>
      </w:pPr>
      <w:r w:rsidRPr="0074351D">
        <w:rPr>
          <w:rFonts w:cstheme="minorHAnsi"/>
          <w:sz w:val="24"/>
          <w:szCs w:val="24"/>
          <w:lang w:val="ru-RU"/>
        </w:rPr>
        <w:t>База для исчисления страховых взносов в СФР  определяется как сумма выплат и иных вознаграждений, предусмотренных НК РФ (с изменениями и в редакции) начисленных плательщиками страховых взносов за расчётный период в пользу физических лиц.                                                                                                                                            Расчётным периодом по страховым взносам признаётся календарный год.</w:t>
      </w:r>
    </w:p>
    <w:p w:rsidR="00E716CE" w:rsidRPr="0074351D" w:rsidRDefault="00E716CE" w:rsidP="0074351D">
      <w:pPr>
        <w:jc w:val="both"/>
        <w:rPr>
          <w:rFonts w:cstheme="minorHAnsi"/>
          <w:sz w:val="24"/>
          <w:szCs w:val="24"/>
          <w:lang w:val="ru-RU"/>
        </w:rPr>
      </w:pPr>
      <w:r w:rsidRPr="0074351D">
        <w:rPr>
          <w:rFonts w:cstheme="minorHAnsi"/>
          <w:sz w:val="24"/>
          <w:szCs w:val="24"/>
          <w:lang w:val="ru-RU"/>
        </w:rPr>
        <w:t>Отчетными периодами по страховым взносам признаются первый квартал, полугодие, девять месяцев и год календарного года (НК РФ).</w:t>
      </w: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Учет сумм начисленных выплат и иных вознаграждений, а также сумм страховых взносов, относящихся к ним, ведется по каждому физическому лицу, в пользу которого осуществлялись выплаты.</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Сведения об индивидуальном персонифицированном учете в системе государственного пенсионного страхования, предусмотренные законодательством Российской Федерации, представляются в СФР и/или  налоговую инспекцию.</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6. Налоговая отчетность.</w:t>
      </w:r>
    </w:p>
    <w:p w:rsidR="00E716CE" w:rsidRPr="0074351D" w:rsidRDefault="00E716CE" w:rsidP="0074351D">
      <w:pPr>
        <w:pStyle w:val="a5"/>
        <w:ind w:left="0"/>
        <w:jc w:val="both"/>
        <w:rPr>
          <w:rFonts w:cstheme="minorHAnsi"/>
          <w:b/>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lastRenderedPageBreak/>
        <w:t>Учреждение независимо от наличия обязанностей по уплате налогов, авансовых платежей и страховых взносов в сроки, установленные НК, представляет в налоговые органы и СФР по месту своего нахождения соответствующие налоговые декларации и расчёты.</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 xml:space="preserve">Основание: </w:t>
      </w:r>
      <w:hyperlink r:id="rId16" w:anchor="/document/99/901765862/ZAP270C3CM/" w:tooltip="7. Плательщики, указанные в подпункте 1 пункта 1 статьи 419 настоящего Кодекса, представляют расчет по страховым взносам не позднее 30-го числа месяца, следующего за расчетным (отчетным).." w:history="1">
        <w:r w:rsidRPr="0074351D">
          <w:rPr>
            <w:rStyle w:val="a7"/>
            <w:rFonts w:cstheme="minorHAnsi"/>
            <w:b/>
            <w:sz w:val="20"/>
            <w:szCs w:val="20"/>
            <w:lang w:val="ru-RU"/>
          </w:rPr>
          <w:t>Пункт 7</w:t>
        </w:r>
      </w:hyperlink>
      <w:r w:rsidRPr="0074351D">
        <w:rPr>
          <w:rFonts w:cstheme="minorHAnsi"/>
          <w:b/>
          <w:sz w:val="20"/>
          <w:szCs w:val="20"/>
        </w:rPr>
        <w:t> </w:t>
      </w:r>
      <w:r w:rsidRPr="0074351D">
        <w:rPr>
          <w:rFonts w:cstheme="minorHAnsi"/>
          <w:b/>
          <w:sz w:val="20"/>
          <w:szCs w:val="20"/>
          <w:lang w:val="ru-RU"/>
        </w:rPr>
        <w:t>статьи 431 Налогового кодекса</w:t>
      </w:r>
      <w:r w:rsidRPr="0074351D">
        <w:rPr>
          <w:rFonts w:cstheme="minorHAnsi"/>
          <w:b/>
          <w:sz w:val="20"/>
          <w:szCs w:val="20"/>
        </w:rPr>
        <w:t> </w:t>
      </w:r>
      <w:r w:rsidRPr="0074351D">
        <w:rPr>
          <w:rFonts w:cstheme="minorHAnsi"/>
          <w:b/>
          <w:sz w:val="20"/>
          <w:szCs w:val="20"/>
          <w:lang w:val="ru-RU"/>
        </w:rPr>
        <w:t>РФ.</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Сроки отчетности и уплаты платежей представлены в таблице:</w:t>
      </w:r>
    </w:p>
    <w:tbl>
      <w:tblPr>
        <w:tblW w:w="4850" w:type="pct"/>
        <w:tblInd w:w="-134" w:type="dxa"/>
        <w:tblLayout w:type="fixed"/>
        <w:tblCellMar>
          <w:top w:w="75" w:type="dxa"/>
          <w:left w:w="150" w:type="dxa"/>
          <w:bottom w:w="75" w:type="dxa"/>
          <w:right w:w="150" w:type="dxa"/>
        </w:tblCellMar>
        <w:tblLook w:val="04A0"/>
      </w:tblPr>
      <w:tblGrid>
        <w:gridCol w:w="1460"/>
        <w:gridCol w:w="3360"/>
        <w:gridCol w:w="3507"/>
        <w:gridCol w:w="1727"/>
      </w:tblGrid>
      <w:tr w:rsidR="00E716CE" w:rsidRPr="0074351D" w:rsidTr="00E716CE">
        <w:trPr>
          <w:tblHeader/>
        </w:trPr>
        <w:tc>
          <w:tcPr>
            <w:tcW w:w="726"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Налог</w:t>
            </w:r>
            <w:proofErr w:type="spellEnd"/>
          </w:p>
        </w:tc>
        <w:tc>
          <w:tcPr>
            <w:tcW w:w="1671"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отчетности</w:t>
            </w:r>
            <w:proofErr w:type="spellEnd"/>
          </w:p>
        </w:tc>
        <w:tc>
          <w:tcPr>
            <w:tcW w:w="1744"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уплаты</w:t>
            </w:r>
            <w:proofErr w:type="spellEnd"/>
          </w:p>
        </w:tc>
        <w:tc>
          <w:tcPr>
            <w:tcW w:w="859"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Основание</w:t>
            </w:r>
            <w:proofErr w:type="spellEnd"/>
          </w:p>
        </w:tc>
      </w:tr>
      <w:tr w:rsidR="00E716CE" w:rsidRPr="00335F49"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НДФЛ</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lang w:val="ru-RU"/>
              </w:rPr>
            </w:pPr>
            <w:r w:rsidRPr="0074351D">
              <w:rPr>
                <w:rFonts w:eastAsia="Times New Roman" w:cstheme="minorHAnsi"/>
                <w:lang w:val="ru-RU"/>
              </w:rPr>
              <w:t>Не позднее 25-го числа месяца, следующего за кварталом, полугодием, девятью месяцами. Годовой расчет — не позднее 25 февраля следующего года</w:t>
            </w:r>
            <w:r w:rsidRPr="0074351D">
              <w:rPr>
                <w:rFonts w:eastAsia="Times New Roman" w:cstheme="minorHAnsi"/>
              </w:rPr>
              <w:t> </w:t>
            </w:r>
          </w:p>
          <w:p w:rsidR="00E716CE" w:rsidRPr="0074351D" w:rsidRDefault="00E716CE" w:rsidP="0074351D">
            <w:pPr>
              <w:pStyle w:val="a6"/>
              <w:jc w:val="both"/>
              <w:rPr>
                <w:rFonts w:asciiTheme="minorHAnsi" w:eastAsiaTheme="minorEastAsia" w:hAnsiTheme="minorHAnsi" w:cstheme="minorHAnsi"/>
              </w:rPr>
            </w:pP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28-го числа текущего месяца – за период с </w:t>
            </w:r>
            <w:r w:rsidR="00B02088" w:rsidRPr="0074351D">
              <w:rPr>
                <w:rFonts w:asciiTheme="minorHAnsi" w:hAnsiTheme="minorHAnsi" w:cstheme="minorHAnsi"/>
              </w:rPr>
              <w:t>01</w:t>
            </w:r>
            <w:r w:rsidRPr="0074351D">
              <w:rPr>
                <w:rFonts w:asciiTheme="minorHAnsi" w:hAnsiTheme="minorHAnsi" w:cstheme="minorHAnsi"/>
              </w:rPr>
              <w:t xml:space="preserve">-го числа </w:t>
            </w:r>
            <w:r w:rsidR="00B02088" w:rsidRPr="0074351D">
              <w:rPr>
                <w:rFonts w:asciiTheme="minorHAnsi" w:hAnsiTheme="minorHAnsi" w:cstheme="minorHAnsi"/>
              </w:rPr>
              <w:t>по 22-е число текущего месяца, не позднее 05 числа следующего месяца – за период с 23-го по 31-е число.</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последнего рабочего дня календарного года – за период с 23 по 31 декабря</w:t>
            </w:r>
          </w:p>
        </w:tc>
        <w:tc>
          <w:tcPr>
            <w:tcW w:w="859" w:type="pct"/>
            <w:tcBorders>
              <w:top w:val="single" w:sz="6" w:space="0" w:color="000000"/>
              <w:bottom w:val="single" w:sz="6" w:space="0" w:color="000000"/>
            </w:tcBorders>
            <w:hideMark/>
          </w:tcPr>
          <w:p w:rsidR="00E716CE" w:rsidRPr="0074351D" w:rsidRDefault="00002747" w:rsidP="0074351D">
            <w:pPr>
              <w:pStyle w:val="a6"/>
              <w:jc w:val="both"/>
              <w:rPr>
                <w:rFonts w:asciiTheme="minorHAnsi" w:eastAsiaTheme="minorEastAsia" w:hAnsiTheme="minorHAnsi" w:cstheme="minorHAnsi"/>
              </w:rPr>
            </w:pPr>
            <w:hyperlink r:id="rId17" w:anchor="/document/99/578319892/XA00RNA2OU/" w:tgtFrame="_self" w:tooltip="2.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w:history="1">
              <w:r w:rsidR="00E716CE" w:rsidRPr="0074351D">
                <w:rPr>
                  <w:rStyle w:val="a7"/>
                  <w:rFonts w:asciiTheme="minorHAnsi" w:hAnsiTheme="minorHAnsi" w:cstheme="minorHAnsi"/>
                </w:rPr>
                <w:t>п. 2 ст. 230 НК</w:t>
              </w:r>
            </w:hyperlink>
          </w:p>
          <w:p w:rsidR="00E716CE" w:rsidRPr="0074351D" w:rsidRDefault="00002747" w:rsidP="0074351D">
            <w:pPr>
              <w:pStyle w:val="a6"/>
              <w:jc w:val="both"/>
              <w:rPr>
                <w:rFonts w:asciiTheme="minorHAnsi" w:eastAsiaTheme="minorEastAsia" w:hAnsiTheme="minorHAnsi" w:cstheme="minorHAnsi"/>
              </w:rPr>
            </w:pPr>
            <w:hyperlink r:id="rId18" w:anchor="/document/99/578319892/XA00MAU2NG/" w:tgtFrame="_self" w:tooltip="6. Налоговые агенты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10;Перечисление налоговыми агентами сумм налога, исчисленного и удержа" w:history="1">
              <w:r w:rsidR="00E716CE" w:rsidRPr="0074351D">
                <w:rPr>
                  <w:rStyle w:val="a7"/>
                  <w:rFonts w:asciiTheme="minorHAnsi" w:hAnsiTheme="minorHAnsi" w:cstheme="minorHAnsi"/>
                </w:rPr>
                <w:t>п. 6 ст. 226 НК</w:t>
              </w:r>
            </w:hyperlink>
            <w:r w:rsidR="00E716CE" w:rsidRPr="0074351D">
              <w:rPr>
                <w:rFonts w:asciiTheme="minorHAnsi" w:hAnsiTheme="minorHAnsi" w:cstheme="minorHAnsi"/>
              </w:rPr>
              <w:t> </w:t>
            </w:r>
          </w:p>
        </w:tc>
      </w:tr>
      <w:tr w:rsidR="00E716CE" w:rsidRPr="00335F49" w:rsidTr="00E716CE">
        <w:tc>
          <w:tcPr>
            <w:tcW w:w="726" w:type="pct"/>
            <w:vMerge w:val="restar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Страховые</w:t>
            </w:r>
            <w:proofErr w:type="spellEnd"/>
            <w:r w:rsidRPr="0074351D">
              <w:rPr>
                <w:rFonts w:eastAsia="Times New Roman" w:cstheme="minorHAnsi"/>
              </w:rPr>
              <w:t xml:space="preserve"> </w:t>
            </w:r>
            <w:proofErr w:type="spellStart"/>
            <w:r w:rsidRPr="0074351D">
              <w:rPr>
                <w:rFonts w:eastAsia="Times New Roman" w:cstheme="minorHAnsi"/>
              </w:rPr>
              <w:t>взносы</w:t>
            </w:r>
            <w:proofErr w:type="spellEnd"/>
            <w:r w:rsidRPr="0074351D">
              <w:rPr>
                <w:rFonts w:eastAsia="Times New Roman" w:cstheme="minorHAnsi"/>
              </w:rPr>
              <w:t xml:space="preserve"> в ИФНС</w:t>
            </w:r>
          </w:p>
        </w:tc>
        <w:tc>
          <w:tcPr>
            <w:tcW w:w="1671"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25-го числа месяца, следующего за </w:t>
            </w:r>
            <w:proofErr w:type="spellStart"/>
            <w:proofErr w:type="gramStart"/>
            <w:r w:rsidRPr="0074351D">
              <w:rPr>
                <w:rFonts w:asciiTheme="minorHAnsi" w:hAnsiTheme="minorHAnsi" w:cstheme="minorHAnsi"/>
              </w:rPr>
              <w:t>за</w:t>
            </w:r>
            <w:proofErr w:type="spellEnd"/>
            <w:proofErr w:type="gramEnd"/>
            <w:r w:rsidRPr="0074351D">
              <w:rPr>
                <w:rFonts w:asciiTheme="minorHAnsi" w:hAnsiTheme="minorHAnsi" w:cstheme="minorHAnsi"/>
              </w:rPr>
              <w:t xml:space="preserve"> кварталом, полугодием, девятью месяцами и годом, –РСВ.</w:t>
            </w:r>
          </w:p>
        </w:tc>
        <w:tc>
          <w:tcPr>
            <w:tcW w:w="1744"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истекшим календарным месяцем</w:t>
            </w:r>
          </w:p>
        </w:tc>
        <w:tc>
          <w:tcPr>
            <w:tcW w:w="859" w:type="pct"/>
            <w:vMerge w:val="restart"/>
            <w:tcBorders>
              <w:top w:val="single" w:sz="6" w:space="0" w:color="000000"/>
            </w:tcBorders>
            <w:tcMar>
              <w:top w:w="90" w:type="dxa"/>
              <w:left w:w="90" w:type="dxa"/>
              <w:bottom w:w="90" w:type="dxa"/>
              <w:right w:w="90" w:type="dxa"/>
            </w:tcMar>
            <w:hideMark/>
          </w:tcPr>
          <w:p w:rsidR="00E716CE" w:rsidRPr="0074351D" w:rsidRDefault="00002747" w:rsidP="0074351D">
            <w:pPr>
              <w:pStyle w:val="a6"/>
              <w:jc w:val="both"/>
              <w:rPr>
                <w:rFonts w:asciiTheme="minorHAnsi" w:eastAsiaTheme="minorEastAsia" w:hAnsiTheme="minorHAnsi" w:cstheme="minorHAnsi"/>
              </w:rPr>
            </w:pPr>
            <w:hyperlink r:id="rId19" w:anchor="/document/99/901765862/XA00RP02OT/" w:tgtFrame="_self" w:tooltip="7.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w:history="1">
              <w:r w:rsidR="00E716CE" w:rsidRPr="0074351D">
                <w:rPr>
                  <w:rStyle w:val="a7"/>
                  <w:rFonts w:asciiTheme="minorHAnsi" w:hAnsiTheme="minorHAnsi" w:cstheme="minorHAnsi"/>
                </w:rPr>
                <w:t>п. 7 ст. 431 НК</w:t>
              </w:r>
            </w:hyperlink>
          </w:p>
          <w:p w:rsidR="00E716CE" w:rsidRPr="0074351D" w:rsidRDefault="00002747" w:rsidP="0074351D">
            <w:pPr>
              <w:pStyle w:val="a6"/>
              <w:jc w:val="both"/>
              <w:rPr>
                <w:rFonts w:asciiTheme="minorHAnsi" w:eastAsiaTheme="minorEastAsia" w:hAnsiTheme="minorHAnsi" w:cstheme="minorHAnsi"/>
              </w:rPr>
            </w:pPr>
            <w:hyperlink r:id="rId20" w:anchor="/document/99/901765862/XA00M6E2MP/" w:tgtFrame="_self" w:tooltip="3. Сумма страховых взносов, исчисленная для уплаты за календарный месяц, подлежит уплате в срок не позднее 28-го числа следующего календарного месяца." w:history="1">
              <w:r w:rsidR="00E716CE" w:rsidRPr="0074351D">
                <w:rPr>
                  <w:rStyle w:val="a7"/>
                  <w:rFonts w:asciiTheme="minorHAnsi" w:hAnsiTheme="minorHAnsi" w:cstheme="minorHAnsi"/>
                </w:rPr>
                <w:t>п. 3 ст. 431 НК</w:t>
              </w:r>
            </w:hyperlink>
          </w:p>
        </w:tc>
      </w:tr>
      <w:tr w:rsidR="00E716CE" w:rsidRPr="00335F49" w:rsidTr="00E716CE">
        <w:tc>
          <w:tcPr>
            <w:tcW w:w="726" w:type="pct"/>
            <w:vMerge/>
            <w:tcBorders>
              <w:top w:val="single" w:sz="6" w:space="0" w:color="000000"/>
              <w:bottom w:val="single" w:sz="6" w:space="0" w:color="000000"/>
            </w:tcBorders>
            <w:vAlign w:val="center"/>
            <w:hideMark/>
          </w:tcPr>
          <w:p w:rsidR="00E716CE" w:rsidRPr="0074351D" w:rsidRDefault="00E716CE" w:rsidP="0074351D">
            <w:pPr>
              <w:jc w:val="both"/>
              <w:rPr>
                <w:rFonts w:eastAsia="Times New Roman" w:cstheme="minorHAnsi"/>
                <w:sz w:val="24"/>
                <w:szCs w:val="24"/>
                <w:lang w:val="ru-RU"/>
              </w:rPr>
            </w:pP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25-го числа каждого месяца, следующего за </w:t>
            </w:r>
            <w:proofErr w:type="gramStart"/>
            <w:r w:rsidRPr="0074351D">
              <w:rPr>
                <w:rFonts w:asciiTheme="minorHAnsi" w:hAnsiTheme="minorHAnsi" w:cstheme="minorHAnsi"/>
              </w:rPr>
              <w:t>истекшим</w:t>
            </w:r>
            <w:proofErr w:type="gramEnd"/>
            <w:r w:rsidRPr="0074351D">
              <w:rPr>
                <w:rFonts w:asciiTheme="minorHAnsi" w:hAnsiTheme="minorHAnsi" w:cstheme="minorHAnsi"/>
              </w:rPr>
              <w:t xml:space="preserve">, – сведения о персональных данных </w:t>
            </w:r>
            <w:proofErr w:type="spellStart"/>
            <w:r w:rsidRPr="0074351D">
              <w:rPr>
                <w:rFonts w:asciiTheme="minorHAnsi" w:hAnsiTheme="minorHAnsi" w:cstheme="minorHAnsi"/>
              </w:rPr>
              <w:t>физлиц</w:t>
            </w:r>
            <w:proofErr w:type="spellEnd"/>
            <w:r w:rsidRPr="0074351D">
              <w:rPr>
                <w:rFonts w:asciiTheme="minorHAnsi" w:hAnsiTheme="minorHAnsi" w:cstheme="minorHAnsi"/>
              </w:rPr>
              <w:t xml:space="preserve"> и суммах выплат</w:t>
            </w:r>
          </w:p>
        </w:tc>
        <w:tc>
          <w:tcPr>
            <w:tcW w:w="1744" w:type="pct"/>
            <w:tcBorders>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rPr>
              <w:t> </w:t>
            </w:r>
          </w:p>
        </w:tc>
        <w:tc>
          <w:tcPr>
            <w:tcW w:w="859" w:type="pct"/>
            <w:vMerge/>
            <w:tcBorders>
              <w:top w:val="single" w:sz="6" w:space="0" w:color="000000"/>
            </w:tcBorders>
            <w:vAlign w:val="center"/>
            <w:hideMark/>
          </w:tcPr>
          <w:p w:rsidR="00E716CE" w:rsidRPr="0074351D" w:rsidRDefault="00E716CE" w:rsidP="0074351D">
            <w:pPr>
              <w:jc w:val="both"/>
              <w:rPr>
                <w:rFonts w:eastAsiaTheme="minorEastAsia" w:cstheme="minorHAnsi"/>
                <w:sz w:val="24"/>
                <w:szCs w:val="24"/>
                <w:lang w:val="ru-RU"/>
              </w:rPr>
            </w:pPr>
          </w:p>
        </w:tc>
      </w:tr>
      <w:tr w:rsidR="00E716CE" w:rsidRPr="00335F49" w:rsidTr="00E716CE">
        <w:tc>
          <w:tcPr>
            <w:tcW w:w="726"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Взносы на травматизм в СФР</w:t>
            </w: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25-го числа месяца, следующего за отчетным периодом</w:t>
            </w:r>
            <w:r w:rsidRPr="0074351D">
              <w:rPr>
                <w:rFonts w:asciiTheme="minorHAnsi" w:hAnsiTheme="minorHAnsi" w:cstheme="minorHAnsi"/>
              </w:rPr>
              <w:br/>
              <w:t>(I квартал, полугодие, девять месяцев и год)</w:t>
            </w:r>
          </w:p>
        </w:tc>
        <w:tc>
          <w:tcPr>
            <w:tcW w:w="1744"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15-го числа следующего месяца</w:t>
            </w:r>
          </w:p>
        </w:tc>
        <w:tc>
          <w:tcPr>
            <w:tcW w:w="859" w:type="pct"/>
            <w:tcBorders>
              <w:top w:val="single" w:sz="6" w:space="0" w:color="000000"/>
            </w:tcBorders>
            <w:tcMar>
              <w:top w:w="90" w:type="dxa"/>
              <w:left w:w="90" w:type="dxa"/>
              <w:bottom w:w="90" w:type="dxa"/>
              <w:right w:w="90" w:type="dxa"/>
            </w:tcMar>
            <w:hideMark/>
          </w:tcPr>
          <w:p w:rsidR="00E716CE" w:rsidRPr="0074351D" w:rsidRDefault="00002747" w:rsidP="0074351D">
            <w:pPr>
              <w:jc w:val="both"/>
              <w:rPr>
                <w:rFonts w:eastAsia="Times New Roman" w:cstheme="minorHAnsi"/>
                <w:sz w:val="24"/>
                <w:szCs w:val="24"/>
                <w:lang w:val="ru-RU"/>
              </w:rPr>
            </w:pPr>
            <w:hyperlink r:id="rId21" w:anchor="/document/99/901713539/XA00MBU2N2/" w:tgtFrame="_self" w:history="1">
              <w:r w:rsidR="00E716CE" w:rsidRPr="0074351D">
                <w:rPr>
                  <w:rStyle w:val="a7"/>
                  <w:rFonts w:eastAsia="Times New Roman" w:cstheme="minorHAnsi"/>
                  <w:lang w:val="ru-RU"/>
                </w:rPr>
                <w:t>п. 2</w:t>
              </w:r>
            </w:hyperlink>
            <w:r w:rsidR="00E716CE" w:rsidRPr="0074351D">
              <w:rPr>
                <w:rFonts w:eastAsia="Times New Roman" w:cstheme="minorHAnsi"/>
                <w:lang w:val="ru-RU"/>
              </w:rPr>
              <w:t xml:space="preserve"> ст. 22.1, </w:t>
            </w:r>
            <w:hyperlink r:id="rId22" w:anchor="/document/99/901713539/XA00MFE2O5/" w:tgtFrame="_self" w:history="1">
              <w:r w:rsidR="00E716CE" w:rsidRPr="0074351D">
                <w:rPr>
                  <w:rStyle w:val="a7"/>
                  <w:rFonts w:eastAsia="Times New Roman" w:cstheme="minorHAnsi"/>
                  <w:lang w:val="ru-RU"/>
                </w:rPr>
                <w:t>п. 1</w:t>
              </w:r>
            </w:hyperlink>
            <w:r w:rsidR="00E716CE" w:rsidRPr="0074351D">
              <w:rPr>
                <w:rFonts w:eastAsia="Times New Roman" w:cstheme="minorHAnsi"/>
                <w:lang w:val="ru-RU"/>
              </w:rPr>
              <w:t xml:space="preserve"> ст. 24,</w:t>
            </w:r>
            <w:r w:rsidR="00E716CE" w:rsidRPr="0074351D">
              <w:rPr>
                <w:rFonts w:eastAsia="Times New Roman" w:cstheme="minorHAnsi"/>
                <w:lang w:val="ru-RU"/>
              </w:rPr>
              <w:br/>
            </w:r>
            <w:hyperlink r:id="rId23" w:anchor="/document/99/901713539/XA00M9C2NA/" w:tgtFrame="_self" w:history="1">
              <w:r w:rsidR="00E716CE" w:rsidRPr="0074351D">
                <w:rPr>
                  <w:rStyle w:val="a7"/>
                  <w:rFonts w:eastAsia="Times New Roman" w:cstheme="minorHAnsi"/>
                  <w:lang w:val="ru-RU"/>
                </w:rPr>
                <w:t>п. 4</w:t>
              </w:r>
            </w:hyperlink>
            <w:r w:rsidR="00E716CE" w:rsidRPr="0074351D">
              <w:rPr>
                <w:rFonts w:eastAsia="Times New Roman" w:cstheme="minorHAnsi"/>
                <w:lang w:val="ru-RU"/>
              </w:rPr>
              <w:t xml:space="preserve"> ст. 22 Закона от 24.07.1998 № 125-ФЗ</w:t>
            </w:r>
          </w:p>
        </w:tc>
      </w:tr>
      <w:tr w:rsidR="00E716CE" w:rsidRPr="00335F49"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Налог</w:t>
            </w:r>
            <w:proofErr w:type="spellEnd"/>
            <w:r w:rsidRPr="0074351D">
              <w:rPr>
                <w:rFonts w:eastAsia="Times New Roman" w:cstheme="minorHAnsi"/>
              </w:rPr>
              <w:t xml:space="preserve"> </w:t>
            </w:r>
            <w:proofErr w:type="spellStart"/>
            <w:r w:rsidRPr="0074351D">
              <w:rPr>
                <w:rFonts w:eastAsia="Times New Roman" w:cstheme="minorHAnsi"/>
              </w:rPr>
              <w:t>на</w:t>
            </w:r>
            <w:proofErr w:type="spellEnd"/>
            <w:r w:rsidRPr="0074351D">
              <w:rPr>
                <w:rFonts w:eastAsia="Times New Roman" w:cstheme="minorHAnsi"/>
              </w:rPr>
              <w:t xml:space="preserve"> </w:t>
            </w:r>
            <w:proofErr w:type="spellStart"/>
            <w:r w:rsidRPr="0074351D">
              <w:rPr>
                <w:rFonts w:eastAsia="Times New Roman" w:cstheme="minorHAnsi"/>
              </w:rPr>
              <w:t>имущество</w:t>
            </w:r>
            <w:proofErr w:type="spellEnd"/>
            <w:r w:rsidRPr="0074351D">
              <w:rPr>
                <w:rFonts w:eastAsia="Times New Roman" w:cstheme="minorHAnsi"/>
              </w:rPr>
              <w:t> </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lang w:val="ru-RU"/>
              </w:rPr>
              <w:t>Не позднее 25 марта следующего года</w:t>
            </w:r>
            <w:r w:rsidRPr="0074351D">
              <w:rPr>
                <w:rFonts w:eastAsia="Times New Roman" w:cstheme="minorHAnsi"/>
              </w:rPr>
              <w:t> </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002747" w:rsidP="0074351D">
            <w:pPr>
              <w:pStyle w:val="a6"/>
              <w:jc w:val="both"/>
              <w:rPr>
                <w:rFonts w:asciiTheme="minorHAnsi" w:eastAsiaTheme="minorEastAsia" w:hAnsiTheme="minorHAnsi" w:cstheme="minorHAnsi"/>
              </w:rPr>
            </w:pPr>
            <w:hyperlink r:id="rId24" w:anchor="/document/99/901765862/XA00MJ42O6/" w:tgtFrame="_self" w:tooltip="3. Налоговые декларации по итогам налогового периода представляются налогоплательщиками не позднее 25 марта года, следующего за истекшим налоговым периодом." w:history="1">
              <w:r w:rsidR="00E716CE" w:rsidRPr="0074351D">
                <w:rPr>
                  <w:rStyle w:val="a7"/>
                  <w:rFonts w:asciiTheme="minorHAnsi" w:hAnsiTheme="minorHAnsi" w:cstheme="minorHAnsi"/>
                </w:rPr>
                <w:t>п. 3 ст. 386 НК</w:t>
              </w:r>
            </w:hyperlink>
          </w:p>
          <w:p w:rsidR="00E716CE" w:rsidRPr="0074351D" w:rsidRDefault="00002747" w:rsidP="0074351D">
            <w:pPr>
              <w:pStyle w:val="a6"/>
              <w:jc w:val="both"/>
              <w:rPr>
                <w:rFonts w:asciiTheme="minorHAnsi" w:eastAsiaTheme="minorEastAsia" w:hAnsiTheme="minorHAnsi" w:cstheme="minorHAnsi"/>
              </w:rPr>
            </w:pPr>
            <w:hyperlink r:id="rId25" w:anchor="/document/99/901765862/XA00MLC2OI/" w:tgtFrame="_self" w:tooltip="1. Налог подлежит уплате налогоплательщиками в срок не позднее 28 февраля года, следующего за истекшим налоговым периодом. Авансовые платежи по налогу подлежат уплате налогоплательщиками в срок не позднее 28-го числа месяца, следующего за истекшим отчетным пер" w:history="1">
              <w:r w:rsidR="00E716CE" w:rsidRPr="0074351D">
                <w:rPr>
                  <w:rStyle w:val="a7"/>
                  <w:rFonts w:asciiTheme="minorHAnsi" w:hAnsiTheme="minorHAnsi" w:cstheme="minorHAnsi"/>
                </w:rPr>
                <w:t>п. 1 ст. 383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Транспортный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002747" w:rsidP="0074351D">
            <w:pPr>
              <w:jc w:val="both"/>
              <w:rPr>
                <w:rFonts w:eastAsia="Times New Roman" w:cstheme="minorHAnsi"/>
                <w:sz w:val="24"/>
                <w:szCs w:val="24"/>
              </w:rPr>
            </w:pPr>
            <w:hyperlink r:id="rId26" w:anchor="/document/99/901765862/XA00MFS2NE/" w:tgtFrame="_self" w:tooltip="1. Уплата (перечисление) налога и авансовых платежей по налогу производится налогоплательщиками в бюджет по месту нахождения транспортных средств"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363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Земельный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002747" w:rsidP="0074351D">
            <w:pPr>
              <w:jc w:val="both"/>
              <w:rPr>
                <w:rFonts w:eastAsia="Times New Roman" w:cstheme="minorHAnsi"/>
                <w:sz w:val="24"/>
                <w:szCs w:val="24"/>
              </w:rPr>
            </w:pPr>
            <w:hyperlink r:id="rId27" w:anchor="/document/99/901765862/ZAP1QN83A1/" w:tgtFrame="_self" w:tooltip="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397 НК</w:t>
              </w:r>
            </w:hyperlink>
          </w:p>
        </w:tc>
      </w:tr>
    </w:tbl>
    <w:p w:rsidR="00E716CE" w:rsidRPr="00E36391" w:rsidRDefault="00E716CE" w:rsidP="0074351D">
      <w:pPr>
        <w:jc w:val="both"/>
        <w:rPr>
          <w:rFonts w:hAnsi="Times New Roman" w:cs="Times New Roman"/>
          <w:color w:val="000000"/>
          <w:sz w:val="24"/>
          <w:szCs w:val="24"/>
        </w:rPr>
      </w:pPr>
    </w:p>
    <w:p w:rsidR="00E36391" w:rsidRDefault="00E36391" w:rsidP="0074351D">
      <w:pPr>
        <w:spacing w:line="600" w:lineRule="atLeast"/>
        <w:jc w:val="both"/>
        <w:rPr>
          <w:b/>
          <w:bCs/>
          <w:color w:val="252525"/>
          <w:spacing w:val="-2"/>
          <w:sz w:val="32"/>
          <w:szCs w:val="32"/>
        </w:rPr>
      </w:pPr>
    </w:p>
    <w:p w:rsidR="003C1453" w:rsidRPr="0074351D" w:rsidRDefault="00B02088" w:rsidP="0074351D">
      <w:pPr>
        <w:spacing w:line="600" w:lineRule="atLeast"/>
        <w:jc w:val="both"/>
        <w:rPr>
          <w:b/>
          <w:bCs/>
          <w:color w:val="252525"/>
          <w:spacing w:val="-2"/>
          <w:sz w:val="32"/>
          <w:szCs w:val="32"/>
          <w:lang w:val="ru-RU"/>
        </w:rPr>
      </w:pPr>
      <w:r w:rsidRPr="0074351D">
        <w:rPr>
          <w:b/>
          <w:bCs/>
          <w:color w:val="252525"/>
          <w:spacing w:val="-2"/>
          <w:sz w:val="32"/>
          <w:szCs w:val="32"/>
        </w:rPr>
        <w:lastRenderedPageBreak/>
        <w:t>IX</w:t>
      </w:r>
      <w:r w:rsidR="008D40A5" w:rsidRPr="0074351D">
        <w:rPr>
          <w:b/>
          <w:bCs/>
          <w:color w:val="252525"/>
          <w:spacing w:val="-2"/>
          <w:sz w:val="32"/>
          <w:szCs w:val="32"/>
          <w:lang w:val="ru-RU"/>
        </w:rPr>
        <w:t>. Порядок внесения изменений в единую учетную политику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 разработки</w:t>
      </w:r>
      <w:r w:rsidRPr="0074351D">
        <w:rPr>
          <w:rFonts w:hAnsi="Times New Roman" w:cs="Times New Roman"/>
          <w:color w:val="000000"/>
          <w:sz w:val="24"/>
          <w:szCs w:val="24"/>
        </w:rPr>
        <w:t> </w:t>
      </w:r>
      <w:r w:rsidRPr="0074351D">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3C1453" w:rsidRPr="0074351D" w:rsidRDefault="008D40A5" w:rsidP="0074351D">
      <w:pPr>
        <w:jc w:val="both"/>
        <w:rPr>
          <w:rFonts w:hAnsi="Times New Roman" w:cs="Times New Roman"/>
          <w:color w:val="000000"/>
          <w:sz w:val="24"/>
          <w:szCs w:val="24"/>
          <w:lang w:val="ru-RU"/>
        </w:rPr>
      </w:pPr>
      <w:proofErr w:type="spellStart"/>
      <w:r w:rsidRPr="0074351D">
        <w:rPr>
          <w:rFonts w:hAnsi="Times New Roman" w:cs="Times New Roman"/>
          <w:color w:val="000000"/>
          <w:sz w:val="24"/>
          <w:szCs w:val="24"/>
          <w:lang w:val="ru-RU"/>
        </w:rPr>
        <w:t>д</w:t>
      </w:r>
      <w:proofErr w:type="spellEnd"/>
      <w:r w:rsidRPr="0074351D">
        <w:rPr>
          <w:rFonts w:hAnsi="Times New Roman" w:cs="Times New Roman"/>
          <w:color w:val="000000"/>
          <w:sz w:val="24"/>
          <w:szCs w:val="24"/>
          <w:lang w:val="ru-RU"/>
        </w:rPr>
        <w:t>)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предложения по изменению единой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обоснование необходимости внесения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с обоснованием причины возникновения такого изменения;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3C1453" w:rsidRPr="0074351D" w:rsidRDefault="008D40A5" w:rsidP="0074351D">
      <w:pPr>
        <w:numPr>
          <w:ilvl w:val="0"/>
          <w:numId w:val="4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3C1453" w:rsidRPr="0074351D" w:rsidRDefault="008D40A5" w:rsidP="0074351D">
      <w:pPr>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sidRPr="0074351D">
        <w:rPr>
          <w:rFonts w:hAnsi="Times New Roman" w:cs="Times New Roman"/>
          <w:color w:val="000000"/>
          <w:sz w:val="24"/>
          <w:szCs w:val="24"/>
        </w:rPr>
        <w:t> </w:t>
      </w:r>
      <w:r w:rsidRPr="0074351D">
        <w:rPr>
          <w:rFonts w:hAnsi="Times New Roman" w:cs="Times New Roman"/>
          <w:color w:val="000000"/>
          <w:sz w:val="24"/>
          <w:szCs w:val="24"/>
          <w:lang w:val="ru-RU"/>
        </w:rPr>
        <w:t>ввиду их несоответствия принципам концептуальных основ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 утвержденных</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w:t>
      </w:r>
      <w:proofErr w:type="gramEnd"/>
      <w:r w:rsidRPr="0074351D">
        <w:rPr>
          <w:rFonts w:hAnsi="Times New Roman" w:cs="Times New Roman"/>
          <w:color w:val="000000"/>
          <w:sz w:val="24"/>
          <w:szCs w:val="24"/>
          <w:lang w:val="ru-RU"/>
        </w:rPr>
        <w:t xml:space="preserve"> подтверждения или корректировки </w:t>
      </w:r>
      <w:r w:rsidRPr="0074351D">
        <w:rPr>
          <w:rFonts w:hAnsi="Times New Roman" w:cs="Times New Roman"/>
          <w:color w:val="000000"/>
          <w:sz w:val="24"/>
          <w:szCs w:val="24"/>
          <w:lang w:val="ru-RU"/>
        </w:rPr>
        <w:lastRenderedPageBreak/>
        <w:t>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sidRPr="0074351D">
        <w:rPr>
          <w:rFonts w:hAnsi="Times New Roman" w:cs="Times New Roman"/>
          <w:color w:val="000000"/>
          <w:sz w:val="24"/>
          <w:szCs w:val="24"/>
        </w:rPr>
        <w:t> </w:t>
      </w:r>
      <w:r w:rsidRPr="0074351D">
        <w:rPr>
          <w:rFonts w:hAnsi="Times New Roman" w:cs="Times New Roman"/>
          <w:color w:val="000000"/>
          <w:sz w:val="24"/>
          <w:szCs w:val="24"/>
          <w:lang w:val="ru-RU"/>
        </w:rPr>
        <w:t>у инициатора изменений.</w:t>
      </w:r>
    </w:p>
    <w:p w:rsidR="003C1453" w:rsidRPr="006B7E7F"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Для определения даты начала применения вносимых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sectPr w:rsidR="003C1453" w:rsidRPr="006B7E7F" w:rsidSect="00151D43">
      <w:pgSz w:w="11907" w:h="16839"/>
      <w:pgMar w:top="426" w:right="708"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24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3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A4F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C3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A0B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A6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E6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136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10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52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863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C1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95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D2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E6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A5E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742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D60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13A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C1C93"/>
    <w:multiLevelType w:val="hybridMultilevel"/>
    <w:tmpl w:val="72D8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C3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72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35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0E0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1F2F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AF6F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C2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B140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E85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C772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7A11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526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E31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A73A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36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254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A4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3C5C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47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DE2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795D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D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5A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36"/>
  </w:num>
  <w:num w:numId="4">
    <w:abstractNumId w:val="34"/>
  </w:num>
  <w:num w:numId="5">
    <w:abstractNumId w:val="4"/>
  </w:num>
  <w:num w:numId="6">
    <w:abstractNumId w:val="25"/>
  </w:num>
  <w:num w:numId="7">
    <w:abstractNumId w:val="10"/>
  </w:num>
  <w:num w:numId="8">
    <w:abstractNumId w:val="14"/>
  </w:num>
  <w:num w:numId="9">
    <w:abstractNumId w:val="45"/>
  </w:num>
  <w:num w:numId="10">
    <w:abstractNumId w:val="8"/>
  </w:num>
  <w:num w:numId="11">
    <w:abstractNumId w:val="20"/>
  </w:num>
  <w:num w:numId="12">
    <w:abstractNumId w:val="38"/>
  </w:num>
  <w:num w:numId="13">
    <w:abstractNumId w:val="2"/>
  </w:num>
  <w:num w:numId="14">
    <w:abstractNumId w:val="33"/>
  </w:num>
  <w:num w:numId="15">
    <w:abstractNumId w:val="44"/>
  </w:num>
  <w:num w:numId="16">
    <w:abstractNumId w:val="29"/>
  </w:num>
  <w:num w:numId="17">
    <w:abstractNumId w:val="32"/>
  </w:num>
  <w:num w:numId="18">
    <w:abstractNumId w:val="19"/>
  </w:num>
  <w:num w:numId="19">
    <w:abstractNumId w:val="15"/>
  </w:num>
  <w:num w:numId="20">
    <w:abstractNumId w:val="18"/>
  </w:num>
  <w:num w:numId="21">
    <w:abstractNumId w:val="22"/>
  </w:num>
  <w:num w:numId="22">
    <w:abstractNumId w:val="31"/>
  </w:num>
  <w:num w:numId="23">
    <w:abstractNumId w:val="35"/>
  </w:num>
  <w:num w:numId="24">
    <w:abstractNumId w:val="7"/>
  </w:num>
  <w:num w:numId="25">
    <w:abstractNumId w:val="9"/>
  </w:num>
  <w:num w:numId="26">
    <w:abstractNumId w:val="6"/>
  </w:num>
  <w:num w:numId="27">
    <w:abstractNumId w:val="26"/>
  </w:num>
  <w:num w:numId="28">
    <w:abstractNumId w:val="12"/>
  </w:num>
  <w:num w:numId="29">
    <w:abstractNumId w:val="43"/>
  </w:num>
  <w:num w:numId="30">
    <w:abstractNumId w:val="0"/>
  </w:num>
  <w:num w:numId="31">
    <w:abstractNumId w:val="28"/>
  </w:num>
  <w:num w:numId="32">
    <w:abstractNumId w:val="30"/>
  </w:num>
  <w:num w:numId="33">
    <w:abstractNumId w:val="37"/>
  </w:num>
  <w:num w:numId="34">
    <w:abstractNumId w:val="40"/>
  </w:num>
  <w:num w:numId="35">
    <w:abstractNumId w:val="42"/>
  </w:num>
  <w:num w:numId="36">
    <w:abstractNumId w:val="39"/>
  </w:num>
  <w:num w:numId="37">
    <w:abstractNumId w:val="11"/>
  </w:num>
  <w:num w:numId="38">
    <w:abstractNumId w:val="24"/>
  </w:num>
  <w:num w:numId="39">
    <w:abstractNumId w:val="5"/>
  </w:num>
  <w:num w:numId="40">
    <w:abstractNumId w:val="23"/>
  </w:num>
  <w:num w:numId="41">
    <w:abstractNumId w:val="27"/>
  </w:num>
  <w:num w:numId="42">
    <w:abstractNumId w:val="16"/>
  </w:num>
  <w:num w:numId="43">
    <w:abstractNumId w:val="3"/>
  </w:num>
  <w:num w:numId="44">
    <w:abstractNumId w:val="41"/>
  </w:num>
  <w:num w:numId="45">
    <w:abstractNumId w:val="1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2747"/>
    <w:rsid w:val="00035F6C"/>
    <w:rsid w:val="000751A8"/>
    <w:rsid w:val="00151D43"/>
    <w:rsid w:val="001E1AA6"/>
    <w:rsid w:val="002659F7"/>
    <w:rsid w:val="002A6062"/>
    <w:rsid w:val="002B4699"/>
    <w:rsid w:val="002D15C9"/>
    <w:rsid w:val="002D33B1"/>
    <w:rsid w:val="002D3591"/>
    <w:rsid w:val="002E7E84"/>
    <w:rsid w:val="00335F49"/>
    <w:rsid w:val="003514A0"/>
    <w:rsid w:val="003C1453"/>
    <w:rsid w:val="004526D8"/>
    <w:rsid w:val="00467DC8"/>
    <w:rsid w:val="004A2787"/>
    <w:rsid w:val="004F7E17"/>
    <w:rsid w:val="005021A2"/>
    <w:rsid w:val="00513E49"/>
    <w:rsid w:val="005A05CE"/>
    <w:rsid w:val="005A36E1"/>
    <w:rsid w:val="005E4BCF"/>
    <w:rsid w:val="00653AF6"/>
    <w:rsid w:val="006B7E7F"/>
    <w:rsid w:val="006E258D"/>
    <w:rsid w:val="0074351D"/>
    <w:rsid w:val="007E0A69"/>
    <w:rsid w:val="008D40A5"/>
    <w:rsid w:val="008F4F12"/>
    <w:rsid w:val="00917431"/>
    <w:rsid w:val="00986D2D"/>
    <w:rsid w:val="00A046E2"/>
    <w:rsid w:val="00A07F8D"/>
    <w:rsid w:val="00A5490B"/>
    <w:rsid w:val="00A57EF9"/>
    <w:rsid w:val="00A7458C"/>
    <w:rsid w:val="00B02088"/>
    <w:rsid w:val="00B178C7"/>
    <w:rsid w:val="00B73A5A"/>
    <w:rsid w:val="00B923BA"/>
    <w:rsid w:val="00C829F2"/>
    <w:rsid w:val="00D20D65"/>
    <w:rsid w:val="00D4369B"/>
    <w:rsid w:val="00E36391"/>
    <w:rsid w:val="00E438A1"/>
    <w:rsid w:val="00E663DB"/>
    <w:rsid w:val="00E716CE"/>
    <w:rsid w:val="00F001F3"/>
    <w:rsid w:val="00F01E19"/>
    <w:rsid w:val="00F313ED"/>
    <w:rsid w:val="00F36003"/>
    <w:rsid w:val="00F705B1"/>
    <w:rsid w:val="00F708B7"/>
    <w:rsid w:val="00FB0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B7E7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B7E7F"/>
    <w:rPr>
      <w:rFonts w:ascii="Tahoma" w:hAnsi="Tahoma" w:cs="Tahoma"/>
      <w:sz w:val="16"/>
      <w:szCs w:val="16"/>
    </w:rPr>
  </w:style>
  <w:style w:type="paragraph" w:styleId="a5">
    <w:name w:val="List Paragraph"/>
    <w:basedOn w:val="a"/>
    <w:uiPriority w:val="34"/>
    <w:qFormat/>
    <w:rsid w:val="004A2787"/>
    <w:pPr>
      <w:ind w:left="720"/>
      <w:contextualSpacing/>
    </w:pPr>
  </w:style>
  <w:style w:type="paragraph" w:customStyle="1" w:styleId="FORMATTEXT">
    <w:name w:val=".FORMATTEXT"/>
    <w:rsid w:val="00FB09C5"/>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E716CE"/>
    <w:rPr>
      <w:rFonts w:ascii="Arial" w:eastAsia="Times New Roman" w:hAnsi="Arial" w:cs="Arial"/>
      <w:sz w:val="20"/>
      <w:szCs w:val="20"/>
      <w:lang w:val="ru-RU" w:eastAsia="ru-RU"/>
    </w:rPr>
  </w:style>
  <w:style w:type="character" w:styleId="a7">
    <w:name w:val="Hyperlink"/>
    <w:basedOn w:val="a0"/>
    <w:uiPriority w:val="99"/>
    <w:unhideWhenUsed/>
    <w:rsid w:val="00E716CE"/>
    <w:rPr>
      <w:color w:val="0000FF"/>
      <w:u w:val="single"/>
    </w:rPr>
  </w:style>
  <w:style w:type="character" w:customStyle="1" w:styleId="sfwc">
    <w:name w:val="sfwc"/>
    <w:basedOn w:val="a0"/>
    <w:rsid w:val="00E7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49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finansy.ru/" TargetMode="External"/><Relationship Id="rId13" Type="http://schemas.openxmlformats.org/officeDocument/2006/relationships/hyperlink" Target="http://www.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 Type="http://schemas.openxmlformats.org/officeDocument/2006/relationships/settings" Target="settings.xml"/><Relationship Id="rId21" Type="http://schemas.openxmlformats.org/officeDocument/2006/relationships/hyperlink" Target="https://plus.gosfinansy.ru/" TargetMode="External"/><Relationship Id="rId7" Type="http://schemas.openxmlformats.org/officeDocument/2006/relationships/hyperlink" Target="http://www.gosfinansy.ru/" TargetMode="External"/><Relationship Id="rId12" Type="http://schemas.openxmlformats.org/officeDocument/2006/relationships/hyperlink" Target="http://www.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2" Type="http://schemas.openxmlformats.org/officeDocument/2006/relationships/styles" Target="styles.xml"/><Relationship Id="rId16" Type="http://schemas.openxmlformats.org/officeDocument/2006/relationships/hyperlink" Target="http://www.gosfinansy.ru/" TargetMode="External"/><Relationship Id="rId20" Type="http://schemas.openxmlformats.org/officeDocument/2006/relationships/hyperlink" Target="https://plus.gosfinansy.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finansy.ru/" TargetMode="External"/><Relationship Id="rId11" Type="http://schemas.openxmlformats.org/officeDocument/2006/relationships/hyperlink" Target="http://www.gosfinansy.ru/" TargetMode="External"/><Relationship Id="rId24" Type="http://schemas.openxmlformats.org/officeDocument/2006/relationships/hyperlink" Target="https://plus.gosfinansy.ru/" TargetMode="External"/><Relationship Id="rId5" Type="http://schemas.openxmlformats.org/officeDocument/2006/relationships/hyperlink" Target="http://www.gosfinansy.ru/" TargetMode="External"/><Relationship Id="rId15" Type="http://schemas.openxmlformats.org/officeDocument/2006/relationships/hyperlink" Target="http://www.gosfinansy.ru/" TargetMode="External"/><Relationship Id="rId23" Type="http://schemas.openxmlformats.org/officeDocument/2006/relationships/hyperlink" Target="https://plus.gosfinansy.ru/" TargetMode="External"/><Relationship Id="rId28" Type="http://schemas.openxmlformats.org/officeDocument/2006/relationships/fontTable" Target="fontTable.xml"/><Relationship Id="rId10" Type="http://schemas.openxmlformats.org/officeDocument/2006/relationships/hyperlink" Target="http://www.gosfinansy.ru/" TargetMode="External"/><Relationship Id="rId19" Type="http://schemas.openxmlformats.org/officeDocument/2006/relationships/hyperlink" Target="https://plus.gosfinansy.ru/" TargetMode="External"/><Relationship Id="rId4" Type="http://schemas.openxmlformats.org/officeDocument/2006/relationships/webSettings" Target="webSettings.xml"/><Relationship Id="rId9" Type="http://schemas.openxmlformats.org/officeDocument/2006/relationships/hyperlink" Target="http://www.gosfinansy.ru/" TargetMode="External"/><Relationship Id="rId14" Type="http://schemas.openxmlformats.org/officeDocument/2006/relationships/hyperlink" Target="http://www.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9927</Words>
  <Characters>56587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GLBUH1</dc:creator>
  <dc:description>Подготовлено экспертами Группы Актион</dc:description>
  <cp:lastModifiedBy>ADMIN</cp:lastModifiedBy>
  <cp:revision>4</cp:revision>
  <cp:lastPrinted>2025-04-15T06:55:00Z</cp:lastPrinted>
  <dcterms:created xsi:type="dcterms:W3CDTF">2025-05-12T05:44:00Z</dcterms:created>
  <dcterms:modified xsi:type="dcterms:W3CDTF">2025-05-12T09:13:00Z</dcterms:modified>
</cp:coreProperties>
</file>